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E7436" w14:textId="7F2EE92A" w:rsidR="00AD30DB" w:rsidRPr="005B663A" w:rsidRDefault="00AD30DB" w:rsidP="3A1863DB">
      <w:pPr>
        <w:pStyle w:val="IntenseQuote"/>
        <w:rPr>
          <w:b/>
          <w:bCs/>
          <w:color w:val="074F6A" w:themeColor="accent4" w:themeShade="80"/>
          <w:sz w:val="32"/>
          <w:szCs w:val="32"/>
        </w:rPr>
      </w:pPr>
      <w:r w:rsidRPr="3A1863DB">
        <w:rPr>
          <w:b/>
          <w:bCs/>
          <w:color w:val="074F6A" w:themeColor="accent4" w:themeShade="80"/>
          <w:sz w:val="32"/>
          <w:szCs w:val="32"/>
        </w:rPr>
        <w:t xml:space="preserve">University of Surrey Suicide Prevention Strategy 2024-27 </w:t>
      </w:r>
    </w:p>
    <w:p w14:paraId="52AB45A1" w14:textId="6683FA5D" w:rsidR="00AD30DB" w:rsidRPr="009B6729" w:rsidRDefault="00AD30DB" w:rsidP="3A1863DB">
      <w:pPr>
        <w:rPr>
          <w:color w:val="074F6A" w:themeColor="accent4" w:themeShade="80"/>
        </w:rPr>
      </w:pPr>
      <w:r w:rsidRPr="3A1863DB">
        <w:rPr>
          <w:color w:val="074F6A" w:themeColor="accent4" w:themeShade="80"/>
        </w:rPr>
        <w:t xml:space="preserve">In 2023, the </w:t>
      </w:r>
      <w:hyperlink r:id="rId11">
        <w:r w:rsidRPr="3A1863DB">
          <w:rPr>
            <w:rStyle w:val="Hyperlink"/>
            <w:color w:val="074F6A" w:themeColor="accent4" w:themeShade="80"/>
          </w:rPr>
          <w:t>University of Surrey Wellbeing Strategic</w:t>
        </w:r>
      </w:hyperlink>
      <w:r w:rsidRPr="3A1863DB">
        <w:rPr>
          <w:color w:val="074F6A" w:themeColor="accent4" w:themeShade="80"/>
        </w:rPr>
        <w:t xml:space="preserve"> plan was launched, this document aimed to address the strategic direction for wellbeing and welfare provision for the student community, it outlined the context of increasing national concern about student mental health and used </w:t>
      </w:r>
      <w:hyperlink r:id="rId12">
        <w:r w:rsidRPr="3A1863DB">
          <w:rPr>
            <w:rStyle w:val="Hyperlink"/>
            <w:color w:val="074F6A" w:themeColor="accent4" w:themeShade="80"/>
          </w:rPr>
          <w:t>University UK (UUK)</w:t>
        </w:r>
      </w:hyperlink>
      <w:r w:rsidRPr="3A1863DB">
        <w:rPr>
          <w:color w:val="074F6A" w:themeColor="accent4" w:themeShade="80"/>
        </w:rPr>
        <w:t xml:space="preserve"> guidance to sha</w:t>
      </w:r>
      <w:r w:rsidR="7554DF88" w:rsidRPr="3A1863DB">
        <w:rPr>
          <w:color w:val="074F6A" w:themeColor="accent4" w:themeShade="80"/>
        </w:rPr>
        <w:t>p</w:t>
      </w:r>
      <w:r w:rsidRPr="3A1863DB">
        <w:rPr>
          <w:color w:val="074F6A" w:themeColor="accent4" w:themeShade="80"/>
        </w:rPr>
        <w:t xml:space="preserve">e roles and responsibilities for the University. </w:t>
      </w:r>
    </w:p>
    <w:p w14:paraId="27247ACA" w14:textId="077839D7" w:rsidR="00AD30DB" w:rsidRPr="009B6729" w:rsidRDefault="00AD30DB" w:rsidP="3A1863DB">
      <w:pPr>
        <w:rPr>
          <w:color w:val="074F6A" w:themeColor="accent4" w:themeShade="80"/>
        </w:rPr>
      </w:pPr>
      <w:r w:rsidRPr="3A1863DB">
        <w:rPr>
          <w:color w:val="074F6A" w:themeColor="accent4" w:themeShade="80"/>
        </w:rPr>
        <w:t>Since the launch of this strateg</w:t>
      </w:r>
      <w:r w:rsidR="00C24B7B" w:rsidRPr="3A1863DB">
        <w:rPr>
          <w:color w:val="074F6A" w:themeColor="accent4" w:themeShade="80"/>
        </w:rPr>
        <w:t>y there has been continued dedication to wellbeing and</w:t>
      </w:r>
      <w:r w:rsidR="001020CF" w:rsidRPr="3A1863DB">
        <w:rPr>
          <w:color w:val="074F6A" w:themeColor="accent4" w:themeShade="80"/>
        </w:rPr>
        <w:t xml:space="preserve"> the whole University </w:t>
      </w:r>
      <w:r w:rsidR="00C13310" w:rsidRPr="3A1863DB">
        <w:rPr>
          <w:color w:val="074F6A" w:themeColor="accent4" w:themeShade="80"/>
        </w:rPr>
        <w:t>approach</w:t>
      </w:r>
      <w:r w:rsidR="00C24B7B" w:rsidRPr="3A1863DB">
        <w:rPr>
          <w:color w:val="074F6A" w:themeColor="accent4" w:themeShade="80"/>
        </w:rPr>
        <w:t xml:space="preserve"> </w:t>
      </w:r>
      <w:r w:rsidRPr="3A1863DB">
        <w:rPr>
          <w:color w:val="074F6A" w:themeColor="accent4" w:themeShade="80"/>
        </w:rPr>
        <w:t xml:space="preserve">, the Seamless Student </w:t>
      </w:r>
      <w:r w:rsidR="0083124B">
        <w:rPr>
          <w:color w:val="074F6A" w:themeColor="accent4" w:themeShade="80"/>
        </w:rPr>
        <w:t>J</w:t>
      </w:r>
      <w:r w:rsidRPr="3A1863DB">
        <w:rPr>
          <w:color w:val="074F6A" w:themeColor="accent4" w:themeShade="80"/>
        </w:rPr>
        <w:t xml:space="preserve">ourney </w:t>
      </w:r>
      <w:r w:rsidR="001020CF" w:rsidRPr="3A1863DB">
        <w:rPr>
          <w:color w:val="074F6A" w:themeColor="accent4" w:themeShade="80"/>
        </w:rPr>
        <w:t>design principles</w:t>
      </w:r>
      <w:r w:rsidR="00C13310" w:rsidRPr="3A1863DB">
        <w:rPr>
          <w:color w:val="074F6A" w:themeColor="accent4" w:themeShade="80"/>
        </w:rPr>
        <w:t xml:space="preserve"> </w:t>
      </w:r>
      <w:r w:rsidR="00943824" w:rsidRPr="3A1863DB">
        <w:rPr>
          <w:color w:val="074F6A" w:themeColor="accent4" w:themeShade="80"/>
        </w:rPr>
        <w:t xml:space="preserve">of </w:t>
      </w:r>
      <w:r w:rsidR="00D946AD" w:rsidRPr="3A1863DB">
        <w:rPr>
          <w:color w:val="074F6A" w:themeColor="accent4" w:themeShade="80"/>
        </w:rPr>
        <w:t xml:space="preserve">joined up and supportive </w:t>
      </w:r>
      <w:r w:rsidR="00B63919" w:rsidRPr="3A1863DB">
        <w:rPr>
          <w:color w:val="074F6A" w:themeColor="accent4" w:themeShade="80"/>
        </w:rPr>
        <w:t xml:space="preserve">services to enhance the wellbeing of the student population. </w:t>
      </w:r>
      <w:r w:rsidR="00187596" w:rsidRPr="3A1863DB">
        <w:rPr>
          <w:color w:val="074F6A" w:themeColor="accent4" w:themeShade="80"/>
        </w:rPr>
        <w:t xml:space="preserve">This plan blends this </w:t>
      </w:r>
      <w:r w:rsidR="008708CA" w:rsidRPr="3A1863DB">
        <w:rPr>
          <w:color w:val="074F6A" w:themeColor="accent4" w:themeShade="80"/>
        </w:rPr>
        <w:t>who</w:t>
      </w:r>
      <w:r w:rsidR="16136DFB" w:rsidRPr="3A1863DB">
        <w:rPr>
          <w:color w:val="074F6A" w:themeColor="accent4" w:themeShade="80"/>
        </w:rPr>
        <w:t>le</w:t>
      </w:r>
      <w:r w:rsidR="008708CA" w:rsidRPr="3A1863DB">
        <w:rPr>
          <w:color w:val="074F6A" w:themeColor="accent4" w:themeShade="80"/>
        </w:rPr>
        <w:t xml:space="preserve"> University approach with a number of other key national and local guidance including </w:t>
      </w:r>
      <w:r w:rsidRPr="3A1863DB">
        <w:rPr>
          <w:color w:val="074F6A" w:themeColor="accent4" w:themeShade="80"/>
        </w:rPr>
        <w:t>University Mental Health Charter</w:t>
      </w:r>
      <w:r w:rsidR="008708CA" w:rsidRPr="3A1863DB">
        <w:rPr>
          <w:color w:val="074F6A" w:themeColor="accent4" w:themeShade="80"/>
        </w:rPr>
        <w:t xml:space="preserve">, </w:t>
      </w:r>
      <w:r w:rsidRPr="3A1863DB">
        <w:rPr>
          <w:color w:val="074F6A" w:themeColor="accent4" w:themeShade="80"/>
        </w:rPr>
        <w:t xml:space="preserve">outcome of the </w:t>
      </w:r>
      <w:proofErr w:type="spellStart"/>
      <w:r w:rsidRPr="3A1863DB">
        <w:rPr>
          <w:color w:val="074F6A" w:themeColor="accent4" w:themeShade="80"/>
        </w:rPr>
        <w:t>Abrahart</w:t>
      </w:r>
      <w:proofErr w:type="spellEnd"/>
      <w:r w:rsidRPr="3A1863DB">
        <w:rPr>
          <w:color w:val="074F6A" w:themeColor="accent4" w:themeShade="80"/>
        </w:rPr>
        <w:t xml:space="preserve"> review</w:t>
      </w:r>
      <w:r w:rsidR="00120DD5" w:rsidRPr="3A1863DB">
        <w:rPr>
          <w:color w:val="074F6A" w:themeColor="accent4" w:themeShade="80"/>
        </w:rPr>
        <w:t xml:space="preserve"> and </w:t>
      </w:r>
      <w:r w:rsidRPr="3A1863DB">
        <w:rPr>
          <w:color w:val="074F6A" w:themeColor="accent4" w:themeShade="80"/>
        </w:rPr>
        <w:t xml:space="preserve">local Suicide Prevention strategy and the release of the local Alison Todd guidance. </w:t>
      </w:r>
    </w:p>
    <w:p w14:paraId="330BB5F4" w14:textId="5FD04C52" w:rsidR="00837994" w:rsidRPr="009B6729" w:rsidRDefault="00902110" w:rsidP="3A1863DB">
      <w:pPr>
        <w:rPr>
          <w:b/>
          <w:bCs/>
          <w:color w:val="074F6A" w:themeColor="accent4" w:themeShade="80"/>
        </w:rPr>
      </w:pPr>
      <w:r w:rsidRPr="3A1863DB">
        <w:rPr>
          <w:b/>
          <w:bCs/>
          <w:color w:val="074F6A" w:themeColor="accent4" w:themeShade="80"/>
        </w:rPr>
        <w:t>University of Surrey’s commitment statement</w:t>
      </w:r>
    </w:p>
    <w:p w14:paraId="01F3AB8E" w14:textId="24101D86" w:rsidR="00472420" w:rsidRDefault="005A0F74" w:rsidP="3A1863DB">
      <w:pPr>
        <w:pStyle w:val="TextunderNumbered"/>
        <w:numPr>
          <w:ilvl w:val="0"/>
          <w:numId w:val="0"/>
        </w:numPr>
        <w:ind w:left="567"/>
        <w:rPr>
          <w:rFonts w:ascii="Calibri" w:hAnsi="Calibri" w:cs="Calibri"/>
          <w:i/>
          <w:iCs/>
          <w:color w:val="074F6A" w:themeColor="accent4" w:themeShade="80"/>
        </w:rPr>
      </w:pPr>
      <w:r w:rsidRPr="3A1863DB">
        <w:rPr>
          <w:rFonts w:ascii="Calibri" w:hAnsi="Calibri" w:cs="Calibri"/>
          <w:i/>
          <w:iCs/>
          <w:color w:val="074F6A" w:themeColor="accent4" w:themeShade="80"/>
        </w:rPr>
        <w:t>“The University of Surrey are committed to providing education services of excellent quality to our students along with appropriate pastoral support. This means we aim to support our students in all aspects linked to their study, including their safety and wellbeing where possible. To do this, we will utilise our links with local NHS primary and secondary care settings to escalate support for students at risk from harm and embed the principles of a Suicide Safer University in our daily operations. It is important to note that, as a university, and not a statutory health service provider, we cannot and do not replicate health care services.”</w:t>
      </w:r>
    </w:p>
    <w:p w14:paraId="7550F488" w14:textId="542C3840" w:rsidR="00472420" w:rsidRDefault="00472420" w:rsidP="00AD30DB">
      <w:r>
        <w:rPr>
          <w:noProof/>
        </w:rPr>
        <w:drawing>
          <wp:inline distT="0" distB="0" distL="0" distR="0" wp14:anchorId="3F76C245" wp14:editId="2F4CE140">
            <wp:extent cx="9096375" cy="2095500"/>
            <wp:effectExtent l="0" t="38100" r="0" b="19050"/>
            <wp:docPr id="136315909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215433D6" w14:textId="1F50F813" w:rsidR="005B663A" w:rsidRPr="005B663A" w:rsidRDefault="002B17A1" w:rsidP="3A1863DB">
      <w:pPr>
        <w:rPr>
          <w:b/>
          <w:bCs/>
          <w:color w:val="0F4761" w:themeColor="accent1" w:themeShade="BF"/>
          <w:sz w:val="36"/>
          <w:szCs w:val="36"/>
        </w:rPr>
      </w:pPr>
      <w:r>
        <w:br w:type="page"/>
      </w:r>
      <w:r w:rsidR="3F597BAC" w:rsidRPr="3A1863DB">
        <w:rPr>
          <w:b/>
          <w:bCs/>
          <w:color w:val="0F4761" w:themeColor="accent1" w:themeShade="BF"/>
          <w:sz w:val="36"/>
          <w:szCs w:val="36"/>
        </w:rPr>
        <w:lastRenderedPageBreak/>
        <w:t>How has the strategy been developed?</w:t>
      </w:r>
    </w:p>
    <w:p w14:paraId="1A24B05E" w14:textId="4D12D026" w:rsidR="005B663A" w:rsidRPr="005B663A" w:rsidRDefault="0EC2FA8A" w:rsidP="3A1863DB">
      <w:pPr>
        <w:rPr>
          <w:color w:val="0F4761" w:themeColor="accent1" w:themeShade="BF"/>
        </w:rPr>
      </w:pPr>
      <w:r w:rsidRPr="3A1863DB">
        <w:rPr>
          <w:color w:val="0F4761" w:themeColor="accent1" w:themeShade="BF"/>
        </w:rPr>
        <w:t xml:space="preserve">UUK guidance outlines the links between prevention, intervention and postvention, with strategic planning and review as fundamental basics. </w:t>
      </w:r>
    </w:p>
    <w:p w14:paraId="28095139" w14:textId="6D81136D" w:rsidR="005B663A" w:rsidRPr="005B663A" w:rsidRDefault="0EC2FA8A" w:rsidP="465B455C">
      <w:r w:rsidRPr="465B455C">
        <w:rPr>
          <w:color w:val="0F4761" w:themeColor="accent1" w:themeShade="BF"/>
        </w:rPr>
        <w:t xml:space="preserve">Throughout all national and local </w:t>
      </w:r>
      <w:r w:rsidR="744D4BF7" w:rsidRPr="465B455C">
        <w:rPr>
          <w:color w:val="0F4761" w:themeColor="accent1" w:themeShade="BF"/>
        </w:rPr>
        <w:t>strategies</w:t>
      </w:r>
      <w:r w:rsidRPr="465B455C">
        <w:rPr>
          <w:color w:val="0F4761" w:themeColor="accent1" w:themeShade="BF"/>
        </w:rPr>
        <w:t xml:space="preserve">, </w:t>
      </w:r>
      <w:r w:rsidR="7EFDA30A" w:rsidRPr="465B455C">
        <w:rPr>
          <w:color w:val="0F4761" w:themeColor="accent1" w:themeShade="BF"/>
        </w:rPr>
        <w:t>co-production is key</w:t>
      </w:r>
      <w:r w:rsidR="3D519BB6" w:rsidRPr="465B455C">
        <w:rPr>
          <w:color w:val="0F4761" w:themeColor="accent1" w:themeShade="BF"/>
        </w:rPr>
        <w:t xml:space="preserve">. A diverse range of colleagues are involved in the development and review of the Suicide Safety strategy, many of whom would be involved </w:t>
      </w:r>
      <w:r w:rsidR="6762C60E" w:rsidRPr="465B455C">
        <w:rPr>
          <w:color w:val="0F4761" w:themeColor="accent1" w:themeShade="BF"/>
        </w:rPr>
        <w:t xml:space="preserve">after an incident related to serious </w:t>
      </w:r>
      <w:proofErr w:type="spellStart"/>
      <w:r w:rsidR="6762C60E" w:rsidRPr="465B455C">
        <w:rPr>
          <w:color w:val="0F4761" w:themeColor="accent1" w:themeShade="BF"/>
        </w:rPr>
        <w:t>self harm</w:t>
      </w:r>
      <w:proofErr w:type="spellEnd"/>
      <w:r w:rsidR="6762C60E" w:rsidRPr="465B455C">
        <w:rPr>
          <w:color w:val="0F4761" w:themeColor="accent1" w:themeShade="BF"/>
        </w:rPr>
        <w:t xml:space="preserve"> and suicide. </w:t>
      </w:r>
      <w:r w:rsidR="5C84A069">
        <w:rPr>
          <w:noProof/>
        </w:rPr>
        <w:drawing>
          <wp:inline distT="0" distB="0" distL="0" distR="0" wp14:anchorId="75BFD0E3" wp14:editId="6C7353CF">
            <wp:extent cx="4505325" cy="4095750"/>
            <wp:effectExtent l="0" t="0" r="0" b="0"/>
            <wp:docPr id="1663325465" name="Picture 1663325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4505325" cy="4095750"/>
                    </a:xfrm>
                    <a:prstGeom prst="rect">
                      <a:avLst/>
                    </a:prstGeom>
                  </pic:spPr>
                </pic:pic>
              </a:graphicData>
            </a:graphic>
          </wp:inline>
        </w:drawing>
      </w:r>
      <w:r w:rsidR="465B455C">
        <w:rPr>
          <w:noProof/>
        </w:rPr>
        <w:drawing>
          <wp:anchor distT="0" distB="0" distL="114300" distR="114300" simplePos="0" relativeHeight="251658240" behindDoc="0" locked="0" layoutInCell="1" allowOverlap="1" wp14:anchorId="04BD8FFE" wp14:editId="31EE4428">
            <wp:simplePos x="0" y="0"/>
            <wp:positionH relativeFrom="column">
              <wp:align>right</wp:align>
            </wp:positionH>
            <wp:positionV relativeFrom="paragraph">
              <wp:posOffset>0</wp:posOffset>
            </wp:positionV>
            <wp:extent cx="4896617" cy="5419726"/>
            <wp:effectExtent l="0" t="0" r="0" b="0"/>
            <wp:wrapSquare wrapText="bothSides"/>
            <wp:docPr id="879554059" name="Picture 879554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4896617" cy="5419726"/>
                    </a:xfrm>
                    <a:prstGeom prst="rect">
                      <a:avLst/>
                    </a:prstGeom>
                  </pic:spPr>
                </pic:pic>
              </a:graphicData>
            </a:graphic>
            <wp14:sizeRelH relativeFrom="page">
              <wp14:pctWidth>0</wp14:pctWidth>
            </wp14:sizeRelH>
            <wp14:sizeRelV relativeFrom="page">
              <wp14:pctHeight>0</wp14:pctHeight>
            </wp14:sizeRelV>
          </wp:anchor>
        </w:drawing>
      </w:r>
    </w:p>
    <w:p w14:paraId="0D9019B0" w14:textId="585540B7" w:rsidR="005B663A" w:rsidRPr="005B663A" w:rsidRDefault="005B663A" w:rsidP="3A1863DB">
      <w:pPr>
        <w:rPr>
          <w:b/>
          <w:bCs/>
          <w:color w:val="074F6A" w:themeColor="accent4" w:themeShade="80"/>
          <w:sz w:val="36"/>
          <w:szCs w:val="36"/>
        </w:rPr>
      </w:pPr>
      <w:r w:rsidRPr="3A1863DB">
        <w:rPr>
          <w:b/>
          <w:bCs/>
          <w:color w:val="074F6A" w:themeColor="accent4" w:themeShade="80"/>
          <w:sz w:val="28"/>
          <w:szCs w:val="28"/>
        </w:rPr>
        <w:t>Action Plan</w:t>
      </w:r>
      <w:r w:rsidRPr="3A1863DB">
        <w:rPr>
          <w:b/>
          <w:bCs/>
          <w:color w:val="074F6A" w:themeColor="accent4" w:themeShade="80"/>
          <w:sz w:val="36"/>
          <w:szCs w:val="36"/>
        </w:rPr>
        <w:t xml:space="preserve"> </w:t>
      </w:r>
    </w:p>
    <w:p w14:paraId="2B36E2A7" w14:textId="616EFBEA" w:rsidR="4BBB7082" w:rsidRDefault="4BBB7082" w:rsidP="3A1863DB">
      <w:pPr>
        <w:rPr>
          <w:color w:val="074F6A" w:themeColor="accent4" w:themeShade="80"/>
        </w:rPr>
      </w:pPr>
      <w:r w:rsidRPr="3A1863DB">
        <w:rPr>
          <w:color w:val="074F6A" w:themeColor="accent4" w:themeShade="80"/>
        </w:rPr>
        <w:lastRenderedPageBreak/>
        <w:t>KEY</w:t>
      </w:r>
    </w:p>
    <w:p w14:paraId="017C3F7A" w14:textId="4D89BBDD" w:rsidR="7CC985DB" w:rsidRDefault="7CC985DB" w:rsidP="3A1863DB">
      <w:pPr>
        <w:rPr>
          <w:color w:val="074F6A" w:themeColor="accent4" w:themeShade="80"/>
        </w:rPr>
      </w:pPr>
      <w:r w:rsidRPr="3A1863DB">
        <w:rPr>
          <w:color w:val="074F6A" w:themeColor="accent4" w:themeShade="80"/>
        </w:rPr>
        <w:t>P-prevention</w:t>
      </w:r>
    </w:p>
    <w:p w14:paraId="425C7F22" w14:textId="09F0704E" w:rsidR="7CC985DB" w:rsidRDefault="7CC985DB" w:rsidP="3A1863DB">
      <w:pPr>
        <w:rPr>
          <w:color w:val="074F6A" w:themeColor="accent4" w:themeShade="80"/>
        </w:rPr>
      </w:pPr>
      <w:r w:rsidRPr="3A1863DB">
        <w:rPr>
          <w:color w:val="074F6A" w:themeColor="accent4" w:themeShade="80"/>
        </w:rPr>
        <w:t>I-intervention</w:t>
      </w:r>
    </w:p>
    <w:p w14:paraId="410424C1" w14:textId="09B4C2C0" w:rsidR="7CC985DB" w:rsidRDefault="7CC985DB" w:rsidP="3A1863DB">
      <w:pPr>
        <w:rPr>
          <w:color w:val="074F6A" w:themeColor="accent4" w:themeShade="80"/>
        </w:rPr>
      </w:pPr>
      <w:r w:rsidRPr="3A1863DB">
        <w:rPr>
          <w:color w:val="074F6A" w:themeColor="accent4" w:themeShade="80"/>
        </w:rPr>
        <w:t xml:space="preserve">PV-postvention </w:t>
      </w:r>
    </w:p>
    <w:tbl>
      <w:tblPr>
        <w:tblStyle w:val="GridTable4-Accent1"/>
        <w:tblW w:w="15588" w:type="dxa"/>
        <w:tblLook w:val="04A0" w:firstRow="1" w:lastRow="0" w:firstColumn="1" w:lastColumn="0" w:noHBand="0" w:noVBand="1"/>
      </w:tblPr>
      <w:tblGrid>
        <w:gridCol w:w="5435"/>
        <w:gridCol w:w="7195"/>
        <w:gridCol w:w="1804"/>
        <w:gridCol w:w="1154"/>
      </w:tblGrid>
      <w:tr w:rsidR="005B663A" w14:paraId="22A8C12F" w14:textId="77777777" w:rsidTr="3A1863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Pr>
          <w:p w14:paraId="40B9AB5C" w14:textId="06DEA03E" w:rsidR="005B663A" w:rsidRDefault="00A6612B" w:rsidP="00AD30DB">
            <w:r>
              <w:t>Action</w:t>
            </w:r>
          </w:p>
        </w:tc>
        <w:tc>
          <w:tcPr>
            <w:tcW w:w="7820" w:type="dxa"/>
          </w:tcPr>
          <w:p w14:paraId="2DEFBF0A" w14:textId="5DAD232B" w:rsidR="005B663A" w:rsidRDefault="00A6612B" w:rsidP="00AD30DB">
            <w:pPr>
              <w:cnfStyle w:val="100000000000" w:firstRow="1" w:lastRow="0" w:firstColumn="0" w:lastColumn="0" w:oddVBand="0" w:evenVBand="0" w:oddHBand="0" w:evenHBand="0" w:firstRowFirstColumn="0" w:firstRowLastColumn="0" w:lastRowFirstColumn="0" w:lastRowLastColumn="0"/>
            </w:pPr>
            <w:r>
              <w:t>Detail</w:t>
            </w:r>
          </w:p>
        </w:tc>
        <w:tc>
          <w:tcPr>
            <w:tcW w:w="3119" w:type="dxa"/>
            <w:gridSpan w:val="2"/>
          </w:tcPr>
          <w:p w14:paraId="6180BB92" w14:textId="4949F332" w:rsidR="005B663A" w:rsidRDefault="00151817" w:rsidP="00AD30DB">
            <w:pPr>
              <w:cnfStyle w:val="100000000000" w:firstRow="1" w:lastRow="0" w:firstColumn="0" w:lastColumn="0" w:oddVBand="0" w:evenVBand="0" w:oddHBand="0" w:evenHBand="0" w:firstRowFirstColumn="0" w:firstRowLastColumn="0" w:lastRowFirstColumn="0" w:lastRowLastColumn="0"/>
            </w:pPr>
            <w:r>
              <w:t xml:space="preserve">Completion Date </w:t>
            </w:r>
          </w:p>
        </w:tc>
      </w:tr>
      <w:tr w:rsidR="00381EFE" w14:paraId="7F8139CA" w14:textId="77777777" w:rsidTr="3A1863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8" w:type="dxa"/>
            <w:gridSpan w:val="4"/>
          </w:tcPr>
          <w:p w14:paraId="263CA48B" w14:textId="29030595" w:rsidR="00381EFE" w:rsidRDefault="00381EFE" w:rsidP="00AD30DB">
            <w:r w:rsidRPr="00381EFE">
              <w:rPr>
                <w:rStyle w:val="IntenseReference"/>
                <w:b/>
                <w:bCs/>
                <w:sz w:val="32"/>
                <w:szCs w:val="32"/>
              </w:rPr>
              <w:t xml:space="preserve">University Wide </w:t>
            </w:r>
          </w:p>
        </w:tc>
      </w:tr>
      <w:tr w:rsidR="00A6612B" w14:paraId="1A662A26" w14:textId="77777777" w:rsidTr="3A1863DB">
        <w:tc>
          <w:tcPr>
            <w:cnfStyle w:val="001000000000" w:firstRow="0" w:lastRow="0" w:firstColumn="1" w:lastColumn="0" w:oddVBand="0" w:evenVBand="0" w:oddHBand="0" w:evenHBand="0" w:firstRowFirstColumn="0" w:firstRowLastColumn="0" w:lastRowFirstColumn="0" w:lastRowLastColumn="0"/>
            <w:tcW w:w="4649" w:type="dxa"/>
          </w:tcPr>
          <w:p w14:paraId="3F07E631" w14:textId="1CD360B0" w:rsidR="00A6612B" w:rsidRPr="00097C0A" w:rsidRDefault="00F84BE3" w:rsidP="00AD30DB">
            <w:pPr>
              <w:rPr>
                <w:rStyle w:val="IntenseReference"/>
                <w:sz w:val="32"/>
                <w:szCs w:val="32"/>
              </w:rPr>
            </w:pPr>
            <w:r>
              <w:rPr>
                <w:rStyle w:val="IntenseReference"/>
                <w:sz w:val="32"/>
                <w:szCs w:val="32"/>
              </w:rPr>
              <w:t>Confirm the University position on duty of care</w:t>
            </w:r>
          </w:p>
        </w:tc>
        <w:tc>
          <w:tcPr>
            <w:tcW w:w="7820" w:type="dxa"/>
          </w:tcPr>
          <w:p w14:paraId="2D16AF88" w14:textId="77A2A0B9" w:rsidR="00A6612B" w:rsidRPr="00097C0A" w:rsidRDefault="00F84BE3" w:rsidP="00AD30DB">
            <w:pPr>
              <w:cnfStyle w:val="000000000000" w:firstRow="0" w:lastRow="0" w:firstColumn="0" w:lastColumn="0" w:oddVBand="0" w:evenVBand="0" w:oddHBand="0" w:evenHBand="0" w:firstRowFirstColumn="0" w:firstRowLastColumn="0" w:lastRowFirstColumn="0" w:lastRowLastColumn="0"/>
              <w:rPr>
                <w:rStyle w:val="IntenseReference"/>
                <w:sz w:val="32"/>
                <w:szCs w:val="32"/>
              </w:rPr>
            </w:pPr>
            <w:r>
              <w:rPr>
                <w:rStyle w:val="IntenseReference"/>
                <w:sz w:val="32"/>
                <w:szCs w:val="32"/>
              </w:rPr>
              <w:t xml:space="preserve">Statement agreed and widely </w:t>
            </w:r>
            <w:r w:rsidR="007C2DA7">
              <w:rPr>
                <w:rStyle w:val="IntenseReference"/>
                <w:sz w:val="32"/>
                <w:szCs w:val="32"/>
              </w:rPr>
              <w:t>used in process design and principles of support</w:t>
            </w:r>
          </w:p>
        </w:tc>
        <w:tc>
          <w:tcPr>
            <w:tcW w:w="1843" w:type="dxa"/>
          </w:tcPr>
          <w:p w14:paraId="09B35067" w14:textId="792EEE96" w:rsidR="00A6612B" w:rsidRPr="00097C0A" w:rsidRDefault="007C2DA7" w:rsidP="00AD30DB">
            <w:pPr>
              <w:cnfStyle w:val="000000000000" w:firstRow="0" w:lastRow="0" w:firstColumn="0" w:lastColumn="0" w:oddVBand="0" w:evenVBand="0" w:oddHBand="0" w:evenHBand="0" w:firstRowFirstColumn="0" w:firstRowLastColumn="0" w:lastRowFirstColumn="0" w:lastRowLastColumn="0"/>
              <w:rPr>
                <w:rStyle w:val="IntenseReference"/>
                <w:sz w:val="32"/>
                <w:szCs w:val="32"/>
              </w:rPr>
            </w:pPr>
            <w:r>
              <w:rPr>
                <w:rStyle w:val="IntenseReference"/>
                <w:sz w:val="32"/>
                <w:szCs w:val="32"/>
              </w:rPr>
              <w:t>2023</w:t>
            </w:r>
          </w:p>
        </w:tc>
        <w:tc>
          <w:tcPr>
            <w:tcW w:w="1276" w:type="dxa"/>
            <w:shd w:val="clear" w:color="auto" w:fill="4EA72E" w:themeFill="accent6"/>
          </w:tcPr>
          <w:p w14:paraId="5A58C40E" w14:textId="6970066C" w:rsidR="00A6612B" w:rsidRPr="00097C0A" w:rsidRDefault="00A6612B" w:rsidP="00AD30DB">
            <w:pPr>
              <w:cnfStyle w:val="000000000000" w:firstRow="0" w:lastRow="0" w:firstColumn="0" w:lastColumn="0" w:oddVBand="0" w:evenVBand="0" w:oddHBand="0" w:evenHBand="0" w:firstRowFirstColumn="0" w:firstRowLastColumn="0" w:lastRowFirstColumn="0" w:lastRowLastColumn="0"/>
              <w:rPr>
                <w:rStyle w:val="IntenseReference"/>
                <w:sz w:val="32"/>
                <w:szCs w:val="32"/>
              </w:rPr>
            </w:pPr>
          </w:p>
        </w:tc>
      </w:tr>
      <w:tr w:rsidR="00381EFE" w14:paraId="6AF5F52E" w14:textId="77777777" w:rsidTr="3A1863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Pr>
          <w:p w14:paraId="585CB29C" w14:textId="07519C77" w:rsidR="00381EFE" w:rsidRDefault="00381EFE" w:rsidP="00381EFE">
            <w:pPr>
              <w:rPr>
                <w:rStyle w:val="IntenseReference"/>
                <w:sz w:val="32"/>
                <w:szCs w:val="32"/>
              </w:rPr>
            </w:pPr>
            <w:r>
              <w:rPr>
                <w:rStyle w:val="IntenseReference"/>
                <w:sz w:val="32"/>
                <w:szCs w:val="32"/>
              </w:rPr>
              <w:t xml:space="preserve">Join University Mental Health Charter program </w:t>
            </w:r>
          </w:p>
        </w:tc>
        <w:tc>
          <w:tcPr>
            <w:tcW w:w="7820" w:type="dxa"/>
          </w:tcPr>
          <w:p w14:paraId="773CE88E" w14:textId="4F0FE5DB" w:rsidR="00381EFE" w:rsidRDefault="353F883A" w:rsidP="00381EFE">
            <w:pPr>
              <w:cnfStyle w:val="000000100000" w:firstRow="0" w:lastRow="0" w:firstColumn="0" w:lastColumn="0" w:oddVBand="0" w:evenVBand="0" w:oddHBand="1" w:evenHBand="0" w:firstRowFirstColumn="0" w:firstRowLastColumn="0" w:lastRowFirstColumn="0" w:lastRowLastColumn="0"/>
              <w:rPr>
                <w:rStyle w:val="IntenseReference"/>
                <w:sz w:val="32"/>
                <w:szCs w:val="32"/>
              </w:rPr>
            </w:pPr>
            <w:r w:rsidRPr="3A1863DB">
              <w:rPr>
                <w:rStyle w:val="IntenseReference"/>
                <w:sz w:val="32"/>
                <w:szCs w:val="32"/>
              </w:rPr>
              <w:t>Join the programme for submission in September 2025</w:t>
            </w:r>
            <w:r w:rsidR="6907F559" w:rsidRPr="3A1863DB">
              <w:rPr>
                <w:rStyle w:val="IntenseReference"/>
                <w:sz w:val="32"/>
                <w:szCs w:val="32"/>
              </w:rPr>
              <w:t xml:space="preserve"> (P, I)</w:t>
            </w:r>
          </w:p>
        </w:tc>
        <w:tc>
          <w:tcPr>
            <w:tcW w:w="1843" w:type="dxa"/>
          </w:tcPr>
          <w:p w14:paraId="76B28046" w14:textId="5E75AF08" w:rsidR="00381EFE" w:rsidRDefault="00381EFE" w:rsidP="00381EFE">
            <w:pPr>
              <w:cnfStyle w:val="000000100000" w:firstRow="0" w:lastRow="0" w:firstColumn="0" w:lastColumn="0" w:oddVBand="0" w:evenVBand="0" w:oddHBand="1" w:evenHBand="0" w:firstRowFirstColumn="0" w:firstRowLastColumn="0" w:lastRowFirstColumn="0" w:lastRowLastColumn="0"/>
              <w:rPr>
                <w:rStyle w:val="IntenseReference"/>
                <w:sz w:val="32"/>
                <w:szCs w:val="32"/>
              </w:rPr>
            </w:pPr>
            <w:r>
              <w:rPr>
                <w:rStyle w:val="IntenseReference"/>
                <w:sz w:val="32"/>
                <w:szCs w:val="32"/>
              </w:rPr>
              <w:t>Sept 2025</w:t>
            </w:r>
          </w:p>
        </w:tc>
        <w:tc>
          <w:tcPr>
            <w:tcW w:w="1276" w:type="dxa"/>
            <w:shd w:val="clear" w:color="auto" w:fill="4EA72E" w:themeFill="accent6"/>
          </w:tcPr>
          <w:p w14:paraId="38F004D3" w14:textId="77777777" w:rsidR="00381EFE" w:rsidRPr="00097C0A" w:rsidRDefault="00381EFE" w:rsidP="00381EFE">
            <w:pPr>
              <w:cnfStyle w:val="000000100000" w:firstRow="0" w:lastRow="0" w:firstColumn="0" w:lastColumn="0" w:oddVBand="0" w:evenVBand="0" w:oddHBand="1" w:evenHBand="0" w:firstRowFirstColumn="0" w:firstRowLastColumn="0" w:lastRowFirstColumn="0" w:lastRowLastColumn="0"/>
              <w:rPr>
                <w:rStyle w:val="IntenseReference"/>
                <w:sz w:val="32"/>
                <w:szCs w:val="32"/>
              </w:rPr>
            </w:pPr>
          </w:p>
        </w:tc>
      </w:tr>
      <w:tr w:rsidR="00381EFE" w14:paraId="3A362E1E" w14:textId="77777777" w:rsidTr="3A1863DB">
        <w:tc>
          <w:tcPr>
            <w:cnfStyle w:val="001000000000" w:firstRow="0" w:lastRow="0" w:firstColumn="1" w:lastColumn="0" w:oddVBand="0" w:evenVBand="0" w:oddHBand="0" w:evenHBand="0" w:firstRowFirstColumn="0" w:firstRowLastColumn="0" w:lastRowFirstColumn="0" w:lastRowLastColumn="0"/>
            <w:tcW w:w="4649" w:type="dxa"/>
          </w:tcPr>
          <w:p w14:paraId="0A177920" w14:textId="23D42AF5" w:rsidR="00381EFE" w:rsidRDefault="35046DF7" w:rsidP="00381EFE">
            <w:pPr>
              <w:rPr>
                <w:rStyle w:val="IntenseReference"/>
                <w:sz w:val="32"/>
                <w:szCs w:val="32"/>
              </w:rPr>
            </w:pPr>
            <w:r w:rsidRPr="3A1863DB">
              <w:rPr>
                <w:rStyle w:val="IntenseReference"/>
                <w:sz w:val="32"/>
                <w:szCs w:val="32"/>
              </w:rPr>
              <w:t>Health and Safety</w:t>
            </w:r>
            <w:r w:rsidR="73FD1B78" w:rsidRPr="3A1863DB">
              <w:rPr>
                <w:rStyle w:val="IntenseReference"/>
                <w:sz w:val="32"/>
                <w:szCs w:val="32"/>
              </w:rPr>
              <w:t xml:space="preserve"> (P)</w:t>
            </w:r>
          </w:p>
        </w:tc>
        <w:tc>
          <w:tcPr>
            <w:tcW w:w="7820" w:type="dxa"/>
          </w:tcPr>
          <w:p w14:paraId="418E7F31" w14:textId="4154BE1B" w:rsidR="00381EFE" w:rsidRDefault="35046DF7" w:rsidP="00381EFE">
            <w:pPr>
              <w:cnfStyle w:val="000000000000" w:firstRow="0" w:lastRow="0" w:firstColumn="0" w:lastColumn="0" w:oddVBand="0" w:evenVBand="0" w:oddHBand="0" w:evenHBand="0" w:firstRowFirstColumn="0" w:firstRowLastColumn="0" w:lastRowFirstColumn="0" w:lastRowLastColumn="0"/>
              <w:rPr>
                <w:rStyle w:val="IntenseReference"/>
                <w:sz w:val="32"/>
                <w:szCs w:val="32"/>
              </w:rPr>
            </w:pPr>
            <w:r w:rsidRPr="3A1863DB">
              <w:rPr>
                <w:rStyle w:val="IntenseReference"/>
                <w:sz w:val="32"/>
                <w:szCs w:val="32"/>
              </w:rPr>
              <w:t xml:space="preserve">Areas of risk such as high roofs and walk way access is covered in </w:t>
            </w:r>
            <w:r w:rsidR="00D87593">
              <w:rPr>
                <w:rStyle w:val="IntenseReference"/>
                <w:sz w:val="32"/>
                <w:szCs w:val="32"/>
              </w:rPr>
              <w:t>Estate’s</w:t>
            </w:r>
            <w:r w:rsidRPr="3A1863DB">
              <w:rPr>
                <w:rStyle w:val="IntenseReference"/>
                <w:sz w:val="32"/>
                <w:szCs w:val="32"/>
              </w:rPr>
              <w:t xml:space="preserve"> risk ratings</w:t>
            </w:r>
            <w:r w:rsidR="1AAC9CDB" w:rsidRPr="3A1863DB">
              <w:rPr>
                <w:rStyle w:val="IntenseReference"/>
                <w:sz w:val="32"/>
                <w:szCs w:val="32"/>
              </w:rPr>
              <w:t xml:space="preserve"> (P)</w:t>
            </w:r>
          </w:p>
        </w:tc>
        <w:tc>
          <w:tcPr>
            <w:tcW w:w="1843" w:type="dxa"/>
          </w:tcPr>
          <w:p w14:paraId="12B247FB" w14:textId="4E0AFFB4" w:rsidR="00381EFE" w:rsidRDefault="576C9A7F" w:rsidP="00381EFE">
            <w:pPr>
              <w:cnfStyle w:val="000000000000" w:firstRow="0" w:lastRow="0" w:firstColumn="0" w:lastColumn="0" w:oddVBand="0" w:evenVBand="0" w:oddHBand="0" w:evenHBand="0" w:firstRowFirstColumn="0" w:firstRowLastColumn="0" w:lastRowFirstColumn="0" w:lastRowLastColumn="0"/>
              <w:rPr>
                <w:rStyle w:val="IntenseReference"/>
                <w:sz w:val="32"/>
                <w:szCs w:val="32"/>
              </w:rPr>
            </w:pPr>
            <w:r w:rsidRPr="72055F49">
              <w:rPr>
                <w:rStyle w:val="IntenseReference"/>
                <w:sz w:val="32"/>
                <w:szCs w:val="32"/>
              </w:rPr>
              <w:t>Ongoing</w:t>
            </w:r>
          </w:p>
        </w:tc>
        <w:tc>
          <w:tcPr>
            <w:tcW w:w="1276" w:type="dxa"/>
            <w:shd w:val="clear" w:color="auto" w:fill="FFFFFF" w:themeFill="background1"/>
          </w:tcPr>
          <w:p w14:paraId="5C801F1B" w14:textId="77777777" w:rsidR="00381EFE" w:rsidRPr="00097C0A" w:rsidRDefault="00381EFE" w:rsidP="00381EFE">
            <w:pPr>
              <w:cnfStyle w:val="000000000000" w:firstRow="0" w:lastRow="0" w:firstColumn="0" w:lastColumn="0" w:oddVBand="0" w:evenVBand="0" w:oddHBand="0" w:evenHBand="0" w:firstRowFirstColumn="0" w:firstRowLastColumn="0" w:lastRowFirstColumn="0" w:lastRowLastColumn="0"/>
              <w:rPr>
                <w:rStyle w:val="IntenseReference"/>
                <w:sz w:val="32"/>
                <w:szCs w:val="32"/>
              </w:rPr>
            </w:pPr>
          </w:p>
        </w:tc>
      </w:tr>
      <w:tr w:rsidR="72055F49" w14:paraId="4F810BD0" w14:textId="77777777" w:rsidTr="3A1863D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49" w:type="dxa"/>
          </w:tcPr>
          <w:p w14:paraId="66982E28" w14:textId="6A9CED87" w:rsidR="72055F49" w:rsidRDefault="30EF59B2" w:rsidP="72055F49">
            <w:pPr>
              <w:rPr>
                <w:rStyle w:val="IntenseReference"/>
                <w:sz w:val="32"/>
                <w:szCs w:val="32"/>
              </w:rPr>
            </w:pPr>
            <w:r w:rsidRPr="3A1863DB">
              <w:rPr>
                <w:rStyle w:val="IntenseReference"/>
                <w:sz w:val="32"/>
                <w:szCs w:val="32"/>
              </w:rPr>
              <w:t xml:space="preserve">Access to means </w:t>
            </w:r>
            <w:r w:rsidR="5966800F" w:rsidRPr="3A1863DB">
              <w:rPr>
                <w:rStyle w:val="IntenseReference"/>
                <w:sz w:val="32"/>
                <w:szCs w:val="32"/>
              </w:rPr>
              <w:t>(P)</w:t>
            </w:r>
          </w:p>
        </w:tc>
        <w:tc>
          <w:tcPr>
            <w:tcW w:w="7820" w:type="dxa"/>
          </w:tcPr>
          <w:p w14:paraId="516372BB" w14:textId="326115A7" w:rsidR="72055F49" w:rsidRDefault="30EF59B2" w:rsidP="72055F49">
            <w:pPr>
              <w:cnfStyle w:val="000000100000" w:firstRow="0" w:lastRow="0" w:firstColumn="0" w:lastColumn="0" w:oddVBand="0" w:evenVBand="0" w:oddHBand="1" w:evenHBand="0" w:firstRowFirstColumn="0" w:firstRowLastColumn="0" w:lastRowFirstColumn="0" w:lastRowLastColumn="0"/>
              <w:rPr>
                <w:rStyle w:val="IntenseReference"/>
                <w:sz w:val="32"/>
                <w:szCs w:val="32"/>
              </w:rPr>
            </w:pPr>
            <w:r w:rsidRPr="3A1863DB">
              <w:rPr>
                <w:rStyle w:val="IntenseReference"/>
                <w:sz w:val="32"/>
                <w:szCs w:val="32"/>
              </w:rPr>
              <w:t>Create a guidance document on materials that can be used for suicide. (P)</w:t>
            </w:r>
          </w:p>
        </w:tc>
        <w:tc>
          <w:tcPr>
            <w:tcW w:w="1843" w:type="dxa"/>
          </w:tcPr>
          <w:p w14:paraId="60968BB5" w14:textId="21C1711D" w:rsidR="72055F49" w:rsidRDefault="30EF59B2" w:rsidP="72055F49">
            <w:pPr>
              <w:cnfStyle w:val="000000100000" w:firstRow="0" w:lastRow="0" w:firstColumn="0" w:lastColumn="0" w:oddVBand="0" w:evenVBand="0" w:oddHBand="1" w:evenHBand="0" w:firstRowFirstColumn="0" w:firstRowLastColumn="0" w:lastRowFirstColumn="0" w:lastRowLastColumn="0"/>
              <w:rPr>
                <w:rStyle w:val="IntenseReference"/>
                <w:sz w:val="32"/>
                <w:szCs w:val="32"/>
              </w:rPr>
            </w:pPr>
            <w:r w:rsidRPr="3A1863DB">
              <w:rPr>
                <w:rStyle w:val="IntenseReference"/>
                <w:sz w:val="32"/>
                <w:szCs w:val="32"/>
              </w:rPr>
              <w:t>Oct 2023</w:t>
            </w:r>
          </w:p>
        </w:tc>
        <w:tc>
          <w:tcPr>
            <w:tcW w:w="1276" w:type="dxa"/>
            <w:shd w:val="clear" w:color="auto" w:fill="00B050"/>
          </w:tcPr>
          <w:p w14:paraId="16818AAA" w14:textId="7785F561" w:rsidR="72055F49" w:rsidRDefault="72055F49" w:rsidP="72055F49">
            <w:pPr>
              <w:cnfStyle w:val="000000100000" w:firstRow="0" w:lastRow="0" w:firstColumn="0" w:lastColumn="0" w:oddVBand="0" w:evenVBand="0" w:oddHBand="1" w:evenHBand="0" w:firstRowFirstColumn="0" w:firstRowLastColumn="0" w:lastRowFirstColumn="0" w:lastRowLastColumn="0"/>
              <w:rPr>
                <w:rStyle w:val="IntenseReference"/>
                <w:sz w:val="32"/>
                <w:szCs w:val="32"/>
              </w:rPr>
            </w:pPr>
          </w:p>
        </w:tc>
      </w:tr>
      <w:tr w:rsidR="3A1863DB" w14:paraId="5C29606D" w14:textId="77777777" w:rsidTr="3A1863DB">
        <w:trPr>
          <w:trHeight w:val="300"/>
        </w:trPr>
        <w:tc>
          <w:tcPr>
            <w:cnfStyle w:val="001000000000" w:firstRow="0" w:lastRow="0" w:firstColumn="1" w:lastColumn="0" w:oddVBand="0" w:evenVBand="0" w:oddHBand="0" w:evenHBand="0" w:firstRowFirstColumn="0" w:firstRowLastColumn="0" w:lastRowFirstColumn="0" w:lastRowLastColumn="0"/>
            <w:tcW w:w="4649" w:type="dxa"/>
          </w:tcPr>
          <w:p w14:paraId="1D01D2AC" w14:textId="17206AAC" w:rsidR="3A1863DB" w:rsidRDefault="3A1863DB" w:rsidP="3A1863DB">
            <w:pPr>
              <w:rPr>
                <w:rStyle w:val="IntenseReference"/>
                <w:sz w:val="32"/>
                <w:szCs w:val="32"/>
              </w:rPr>
            </w:pPr>
          </w:p>
        </w:tc>
        <w:tc>
          <w:tcPr>
            <w:tcW w:w="7820" w:type="dxa"/>
          </w:tcPr>
          <w:p w14:paraId="6FB53B8C" w14:textId="5B9D4F16" w:rsidR="3A1863DB" w:rsidRDefault="3A1863DB" w:rsidP="3A1863DB">
            <w:pPr>
              <w:cnfStyle w:val="000000000000" w:firstRow="0" w:lastRow="0" w:firstColumn="0" w:lastColumn="0" w:oddVBand="0" w:evenVBand="0" w:oddHBand="0" w:evenHBand="0" w:firstRowFirstColumn="0" w:firstRowLastColumn="0" w:lastRowFirstColumn="0" w:lastRowLastColumn="0"/>
              <w:rPr>
                <w:rStyle w:val="IntenseReference"/>
                <w:sz w:val="32"/>
                <w:szCs w:val="32"/>
              </w:rPr>
            </w:pPr>
          </w:p>
        </w:tc>
        <w:tc>
          <w:tcPr>
            <w:tcW w:w="1843" w:type="dxa"/>
          </w:tcPr>
          <w:p w14:paraId="318F7FC9" w14:textId="360DF014" w:rsidR="3A1863DB" w:rsidRDefault="3A1863DB" w:rsidP="3A1863DB">
            <w:pPr>
              <w:cnfStyle w:val="000000000000" w:firstRow="0" w:lastRow="0" w:firstColumn="0" w:lastColumn="0" w:oddVBand="0" w:evenVBand="0" w:oddHBand="0" w:evenHBand="0" w:firstRowFirstColumn="0" w:firstRowLastColumn="0" w:lastRowFirstColumn="0" w:lastRowLastColumn="0"/>
              <w:rPr>
                <w:rStyle w:val="IntenseReference"/>
                <w:sz w:val="32"/>
                <w:szCs w:val="32"/>
              </w:rPr>
            </w:pPr>
          </w:p>
        </w:tc>
        <w:tc>
          <w:tcPr>
            <w:tcW w:w="1276" w:type="dxa"/>
            <w:shd w:val="clear" w:color="auto" w:fill="FFFFFF" w:themeFill="background1"/>
          </w:tcPr>
          <w:p w14:paraId="11D811AD" w14:textId="0B346ED7" w:rsidR="3A1863DB" w:rsidRDefault="3A1863DB" w:rsidP="3A1863DB">
            <w:pPr>
              <w:cnfStyle w:val="000000000000" w:firstRow="0" w:lastRow="0" w:firstColumn="0" w:lastColumn="0" w:oddVBand="0" w:evenVBand="0" w:oddHBand="0" w:evenHBand="0" w:firstRowFirstColumn="0" w:firstRowLastColumn="0" w:lastRowFirstColumn="0" w:lastRowLastColumn="0"/>
              <w:rPr>
                <w:rStyle w:val="IntenseReference"/>
                <w:sz w:val="32"/>
                <w:szCs w:val="32"/>
              </w:rPr>
            </w:pPr>
          </w:p>
        </w:tc>
      </w:tr>
      <w:tr w:rsidR="00381EFE" w14:paraId="5D45FC7F" w14:textId="77777777" w:rsidTr="3A1863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8" w:type="dxa"/>
            <w:gridSpan w:val="4"/>
          </w:tcPr>
          <w:p w14:paraId="42E16E01" w14:textId="5F74239F" w:rsidR="00381EFE" w:rsidRPr="00097C0A" w:rsidRDefault="00381EFE" w:rsidP="00381EFE">
            <w:pPr>
              <w:rPr>
                <w:rStyle w:val="IntenseReference"/>
                <w:sz w:val="32"/>
                <w:szCs w:val="32"/>
              </w:rPr>
            </w:pPr>
            <w:r w:rsidRPr="002E64D9">
              <w:rPr>
                <w:rStyle w:val="IntenseReference"/>
                <w:b/>
                <w:bCs/>
                <w:sz w:val="32"/>
                <w:szCs w:val="32"/>
              </w:rPr>
              <w:t>Staffing</w:t>
            </w:r>
          </w:p>
        </w:tc>
      </w:tr>
      <w:tr w:rsidR="00381EFE" w14:paraId="173AD058" w14:textId="77777777" w:rsidTr="3A1863DB">
        <w:tc>
          <w:tcPr>
            <w:cnfStyle w:val="001000000000" w:firstRow="0" w:lastRow="0" w:firstColumn="1" w:lastColumn="0" w:oddVBand="0" w:evenVBand="0" w:oddHBand="0" w:evenHBand="0" w:firstRowFirstColumn="0" w:firstRowLastColumn="0" w:lastRowFirstColumn="0" w:lastRowLastColumn="0"/>
            <w:tcW w:w="4649" w:type="dxa"/>
          </w:tcPr>
          <w:p w14:paraId="7758D4AE" w14:textId="3936017F" w:rsidR="00381EFE" w:rsidRPr="00097C0A" w:rsidRDefault="353F883A" w:rsidP="00381EFE">
            <w:pPr>
              <w:rPr>
                <w:rStyle w:val="IntenseReference"/>
                <w:sz w:val="32"/>
                <w:szCs w:val="32"/>
              </w:rPr>
            </w:pPr>
            <w:r w:rsidRPr="3A1863DB">
              <w:rPr>
                <w:rStyle w:val="IntenseReference"/>
                <w:sz w:val="32"/>
                <w:szCs w:val="32"/>
              </w:rPr>
              <w:t xml:space="preserve">Review duty and administrative teams </w:t>
            </w:r>
            <w:r w:rsidR="5FCC86B2" w:rsidRPr="3A1863DB">
              <w:rPr>
                <w:rStyle w:val="IntenseReference"/>
                <w:sz w:val="32"/>
                <w:szCs w:val="32"/>
              </w:rPr>
              <w:t>(I)</w:t>
            </w:r>
          </w:p>
        </w:tc>
        <w:tc>
          <w:tcPr>
            <w:tcW w:w="7820" w:type="dxa"/>
          </w:tcPr>
          <w:p w14:paraId="25E40429" w14:textId="10583048" w:rsidR="00381EFE" w:rsidRPr="00097C0A" w:rsidRDefault="00381EFE" w:rsidP="00381EFE">
            <w:pPr>
              <w:cnfStyle w:val="000000000000" w:firstRow="0" w:lastRow="0" w:firstColumn="0" w:lastColumn="0" w:oddVBand="0" w:evenVBand="0" w:oddHBand="0" w:evenHBand="0" w:firstRowFirstColumn="0" w:firstRowLastColumn="0" w:lastRowFirstColumn="0" w:lastRowLastColumn="0"/>
              <w:rPr>
                <w:rStyle w:val="IntenseReference"/>
                <w:sz w:val="32"/>
                <w:szCs w:val="32"/>
              </w:rPr>
            </w:pPr>
            <w:r>
              <w:rPr>
                <w:rStyle w:val="IntenseReference"/>
                <w:sz w:val="32"/>
                <w:szCs w:val="32"/>
              </w:rPr>
              <w:t xml:space="preserve">Ensure effective delivery of crisis work and a joined up, stepped-care approach </w:t>
            </w:r>
          </w:p>
        </w:tc>
        <w:tc>
          <w:tcPr>
            <w:tcW w:w="1843" w:type="dxa"/>
          </w:tcPr>
          <w:p w14:paraId="37805091" w14:textId="3AEF08DA" w:rsidR="00381EFE" w:rsidRPr="00097C0A" w:rsidRDefault="00381EFE" w:rsidP="00381EFE">
            <w:pPr>
              <w:cnfStyle w:val="000000000000" w:firstRow="0" w:lastRow="0" w:firstColumn="0" w:lastColumn="0" w:oddVBand="0" w:evenVBand="0" w:oddHBand="0" w:evenHBand="0" w:firstRowFirstColumn="0" w:firstRowLastColumn="0" w:lastRowFirstColumn="0" w:lastRowLastColumn="0"/>
              <w:rPr>
                <w:rStyle w:val="IntenseReference"/>
                <w:sz w:val="32"/>
                <w:szCs w:val="32"/>
              </w:rPr>
            </w:pPr>
            <w:r>
              <w:rPr>
                <w:rStyle w:val="IntenseReference"/>
                <w:sz w:val="32"/>
                <w:szCs w:val="32"/>
              </w:rPr>
              <w:t>2023</w:t>
            </w:r>
          </w:p>
        </w:tc>
        <w:tc>
          <w:tcPr>
            <w:tcW w:w="1276" w:type="dxa"/>
            <w:shd w:val="clear" w:color="auto" w:fill="4EA72E" w:themeFill="accent6"/>
          </w:tcPr>
          <w:p w14:paraId="509FA2F1" w14:textId="77777777" w:rsidR="00381EFE" w:rsidRPr="00097C0A" w:rsidRDefault="00381EFE" w:rsidP="00381EFE">
            <w:pPr>
              <w:cnfStyle w:val="000000000000" w:firstRow="0" w:lastRow="0" w:firstColumn="0" w:lastColumn="0" w:oddVBand="0" w:evenVBand="0" w:oddHBand="0" w:evenHBand="0" w:firstRowFirstColumn="0" w:firstRowLastColumn="0" w:lastRowFirstColumn="0" w:lastRowLastColumn="0"/>
              <w:rPr>
                <w:rStyle w:val="IntenseReference"/>
                <w:sz w:val="32"/>
                <w:szCs w:val="32"/>
              </w:rPr>
            </w:pPr>
          </w:p>
        </w:tc>
      </w:tr>
      <w:tr w:rsidR="00381EFE" w14:paraId="605059DB" w14:textId="77777777" w:rsidTr="3A1863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Pr>
          <w:p w14:paraId="2920B1B3" w14:textId="37ED5458" w:rsidR="00381EFE" w:rsidRDefault="353F883A" w:rsidP="00381EFE">
            <w:pPr>
              <w:rPr>
                <w:rStyle w:val="IntenseReference"/>
                <w:sz w:val="32"/>
                <w:szCs w:val="32"/>
              </w:rPr>
            </w:pPr>
            <w:r w:rsidRPr="3A1863DB">
              <w:rPr>
                <w:rStyle w:val="IntenseReference"/>
                <w:sz w:val="32"/>
                <w:szCs w:val="32"/>
              </w:rPr>
              <w:t xml:space="preserve">Review out of hours service provision </w:t>
            </w:r>
            <w:r w:rsidR="750702EB" w:rsidRPr="3A1863DB">
              <w:rPr>
                <w:rStyle w:val="IntenseReference"/>
                <w:sz w:val="32"/>
                <w:szCs w:val="32"/>
              </w:rPr>
              <w:t>(P,I)</w:t>
            </w:r>
          </w:p>
        </w:tc>
        <w:tc>
          <w:tcPr>
            <w:tcW w:w="7820" w:type="dxa"/>
          </w:tcPr>
          <w:p w14:paraId="664DECE7" w14:textId="26841445" w:rsidR="00381EFE" w:rsidRDefault="00381EFE" w:rsidP="00381EFE">
            <w:pPr>
              <w:cnfStyle w:val="000000100000" w:firstRow="0" w:lastRow="0" w:firstColumn="0" w:lastColumn="0" w:oddVBand="0" w:evenVBand="0" w:oddHBand="1" w:evenHBand="0" w:firstRowFirstColumn="0" w:firstRowLastColumn="0" w:lastRowFirstColumn="0" w:lastRowLastColumn="0"/>
              <w:rPr>
                <w:rStyle w:val="IntenseReference"/>
                <w:sz w:val="32"/>
                <w:szCs w:val="32"/>
              </w:rPr>
            </w:pPr>
            <w:r>
              <w:rPr>
                <w:rStyle w:val="IntenseReference"/>
                <w:sz w:val="32"/>
                <w:szCs w:val="32"/>
              </w:rPr>
              <w:t>New on-call rota and service provision via Thrive</w:t>
            </w:r>
            <w:r w:rsidR="008F728B">
              <w:rPr>
                <w:rStyle w:val="IntenseReference"/>
                <w:sz w:val="32"/>
                <w:szCs w:val="32"/>
              </w:rPr>
              <w:t>W</w:t>
            </w:r>
            <w:r>
              <w:rPr>
                <w:rStyle w:val="IntenseReference"/>
                <w:sz w:val="32"/>
                <w:szCs w:val="32"/>
              </w:rPr>
              <w:t xml:space="preserve">ell now in place </w:t>
            </w:r>
          </w:p>
        </w:tc>
        <w:tc>
          <w:tcPr>
            <w:tcW w:w="1843" w:type="dxa"/>
          </w:tcPr>
          <w:p w14:paraId="568641B1" w14:textId="131B868C" w:rsidR="00381EFE" w:rsidRDefault="00381EFE" w:rsidP="00381EFE">
            <w:pPr>
              <w:cnfStyle w:val="000000100000" w:firstRow="0" w:lastRow="0" w:firstColumn="0" w:lastColumn="0" w:oddVBand="0" w:evenVBand="0" w:oddHBand="1" w:evenHBand="0" w:firstRowFirstColumn="0" w:firstRowLastColumn="0" w:lastRowFirstColumn="0" w:lastRowLastColumn="0"/>
              <w:rPr>
                <w:rStyle w:val="IntenseReference"/>
                <w:sz w:val="32"/>
                <w:szCs w:val="32"/>
              </w:rPr>
            </w:pPr>
            <w:r>
              <w:rPr>
                <w:rStyle w:val="IntenseReference"/>
                <w:sz w:val="32"/>
                <w:szCs w:val="32"/>
              </w:rPr>
              <w:t>Dec 2024</w:t>
            </w:r>
          </w:p>
        </w:tc>
        <w:tc>
          <w:tcPr>
            <w:tcW w:w="1276" w:type="dxa"/>
            <w:shd w:val="clear" w:color="auto" w:fill="4EA72E" w:themeFill="accent6"/>
          </w:tcPr>
          <w:p w14:paraId="77931317" w14:textId="77777777" w:rsidR="00381EFE" w:rsidRPr="00097C0A" w:rsidRDefault="00381EFE" w:rsidP="00381EFE">
            <w:pPr>
              <w:cnfStyle w:val="000000100000" w:firstRow="0" w:lastRow="0" w:firstColumn="0" w:lastColumn="0" w:oddVBand="0" w:evenVBand="0" w:oddHBand="1" w:evenHBand="0" w:firstRowFirstColumn="0" w:firstRowLastColumn="0" w:lastRowFirstColumn="0" w:lastRowLastColumn="0"/>
              <w:rPr>
                <w:rStyle w:val="IntenseReference"/>
                <w:sz w:val="32"/>
                <w:szCs w:val="32"/>
              </w:rPr>
            </w:pPr>
          </w:p>
        </w:tc>
      </w:tr>
      <w:tr w:rsidR="00275209" w14:paraId="1DC1D6EE" w14:textId="77777777" w:rsidTr="3A1863DB">
        <w:tc>
          <w:tcPr>
            <w:cnfStyle w:val="001000000000" w:firstRow="0" w:lastRow="0" w:firstColumn="1" w:lastColumn="0" w:oddVBand="0" w:evenVBand="0" w:oddHBand="0" w:evenHBand="0" w:firstRowFirstColumn="0" w:firstRowLastColumn="0" w:lastRowFirstColumn="0" w:lastRowLastColumn="0"/>
            <w:tcW w:w="4649" w:type="dxa"/>
          </w:tcPr>
          <w:p w14:paraId="72BFB457" w14:textId="5447CC03" w:rsidR="00275209" w:rsidRDefault="1EE62FA2" w:rsidP="00381EFE">
            <w:pPr>
              <w:rPr>
                <w:rStyle w:val="IntenseReference"/>
                <w:sz w:val="32"/>
                <w:szCs w:val="32"/>
              </w:rPr>
            </w:pPr>
            <w:r w:rsidRPr="3A1863DB">
              <w:rPr>
                <w:rStyle w:val="IntenseReference"/>
                <w:sz w:val="32"/>
                <w:szCs w:val="32"/>
              </w:rPr>
              <w:t xml:space="preserve">Resourcing </w:t>
            </w:r>
            <w:r w:rsidR="0020DBE9" w:rsidRPr="3A1863DB">
              <w:rPr>
                <w:rStyle w:val="IntenseReference"/>
                <w:sz w:val="32"/>
                <w:szCs w:val="32"/>
              </w:rPr>
              <w:t>(P,I)</w:t>
            </w:r>
          </w:p>
        </w:tc>
        <w:tc>
          <w:tcPr>
            <w:tcW w:w="7820" w:type="dxa"/>
          </w:tcPr>
          <w:p w14:paraId="3F764F9D" w14:textId="066E55B0" w:rsidR="00275209" w:rsidRDefault="006B21F7" w:rsidP="00381EFE">
            <w:pPr>
              <w:cnfStyle w:val="000000000000" w:firstRow="0" w:lastRow="0" w:firstColumn="0" w:lastColumn="0" w:oddVBand="0" w:evenVBand="0" w:oddHBand="0" w:evenHBand="0" w:firstRowFirstColumn="0" w:firstRowLastColumn="0" w:lastRowFirstColumn="0" w:lastRowLastColumn="0"/>
              <w:rPr>
                <w:rStyle w:val="IntenseReference"/>
                <w:sz w:val="32"/>
                <w:szCs w:val="32"/>
              </w:rPr>
            </w:pPr>
            <w:r>
              <w:rPr>
                <w:rStyle w:val="IntenseReference"/>
                <w:sz w:val="32"/>
                <w:szCs w:val="32"/>
              </w:rPr>
              <w:t>Ensure support service are apparently sourced</w:t>
            </w:r>
          </w:p>
        </w:tc>
        <w:tc>
          <w:tcPr>
            <w:tcW w:w="1843" w:type="dxa"/>
          </w:tcPr>
          <w:p w14:paraId="38D903FD" w14:textId="318BFC59" w:rsidR="00275209" w:rsidRDefault="006B21F7" w:rsidP="00381EFE">
            <w:pPr>
              <w:cnfStyle w:val="000000000000" w:firstRow="0" w:lastRow="0" w:firstColumn="0" w:lastColumn="0" w:oddVBand="0" w:evenVBand="0" w:oddHBand="0" w:evenHBand="0" w:firstRowFirstColumn="0" w:firstRowLastColumn="0" w:lastRowFirstColumn="0" w:lastRowLastColumn="0"/>
              <w:rPr>
                <w:rStyle w:val="IntenseReference"/>
                <w:sz w:val="32"/>
                <w:szCs w:val="32"/>
              </w:rPr>
            </w:pPr>
            <w:r>
              <w:rPr>
                <w:rStyle w:val="IntenseReference"/>
                <w:sz w:val="32"/>
                <w:szCs w:val="32"/>
              </w:rPr>
              <w:t>Sept 2024</w:t>
            </w:r>
          </w:p>
        </w:tc>
        <w:tc>
          <w:tcPr>
            <w:tcW w:w="1276" w:type="dxa"/>
            <w:shd w:val="clear" w:color="auto" w:fill="4EA72E" w:themeFill="accent6"/>
          </w:tcPr>
          <w:p w14:paraId="787AE576" w14:textId="77777777" w:rsidR="00275209" w:rsidRPr="00097C0A" w:rsidRDefault="00275209" w:rsidP="00381EFE">
            <w:pPr>
              <w:cnfStyle w:val="000000000000" w:firstRow="0" w:lastRow="0" w:firstColumn="0" w:lastColumn="0" w:oddVBand="0" w:evenVBand="0" w:oddHBand="0" w:evenHBand="0" w:firstRowFirstColumn="0" w:firstRowLastColumn="0" w:lastRowFirstColumn="0" w:lastRowLastColumn="0"/>
              <w:rPr>
                <w:rStyle w:val="IntenseReference"/>
                <w:sz w:val="32"/>
                <w:szCs w:val="32"/>
              </w:rPr>
            </w:pPr>
          </w:p>
        </w:tc>
      </w:tr>
      <w:tr w:rsidR="00381EFE" w14:paraId="11887B7E" w14:textId="77777777" w:rsidTr="3A1863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Pr>
          <w:p w14:paraId="15DFA093" w14:textId="77777777" w:rsidR="00381EFE" w:rsidRDefault="00381EFE" w:rsidP="00381EFE">
            <w:pPr>
              <w:rPr>
                <w:rStyle w:val="IntenseReference"/>
                <w:sz w:val="32"/>
                <w:szCs w:val="32"/>
              </w:rPr>
            </w:pPr>
          </w:p>
        </w:tc>
        <w:tc>
          <w:tcPr>
            <w:tcW w:w="7820" w:type="dxa"/>
          </w:tcPr>
          <w:p w14:paraId="3F1FF315" w14:textId="77777777" w:rsidR="00381EFE" w:rsidRDefault="00381EFE" w:rsidP="00381EFE">
            <w:pPr>
              <w:cnfStyle w:val="000000100000" w:firstRow="0" w:lastRow="0" w:firstColumn="0" w:lastColumn="0" w:oddVBand="0" w:evenVBand="0" w:oddHBand="1" w:evenHBand="0" w:firstRowFirstColumn="0" w:firstRowLastColumn="0" w:lastRowFirstColumn="0" w:lastRowLastColumn="0"/>
              <w:rPr>
                <w:rStyle w:val="IntenseReference"/>
                <w:sz w:val="32"/>
                <w:szCs w:val="32"/>
              </w:rPr>
            </w:pPr>
          </w:p>
        </w:tc>
        <w:tc>
          <w:tcPr>
            <w:tcW w:w="1843" w:type="dxa"/>
          </w:tcPr>
          <w:p w14:paraId="47BD31A3" w14:textId="77777777" w:rsidR="00381EFE" w:rsidRDefault="00381EFE" w:rsidP="00381EFE">
            <w:pPr>
              <w:cnfStyle w:val="000000100000" w:firstRow="0" w:lastRow="0" w:firstColumn="0" w:lastColumn="0" w:oddVBand="0" w:evenVBand="0" w:oddHBand="1" w:evenHBand="0" w:firstRowFirstColumn="0" w:firstRowLastColumn="0" w:lastRowFirstColumn="0" w:lastRowLastColumn="0"/>
              <w:rPr>
                <w:rStyle w:val="IntenseReference"/>
                <w:sz w:val="32"/>
                <w:szCs w:val="32"/>
              </w:rPr>
            </w:pPr>
          </w:p>
        </w:tc>
        <w:tc>
          <w:tcPr>
            <w:tcW w:w="1276" w:type="dxa"/>
            <w:shd w:val="clear" w:color="auto" w:fill="FFFFFF" w:themeFill="background1"/>
          </w:tcPr>
          <w:p w14:paraId="40261F38" w14:textId="77777777" w:rsidR="00381EFE" w:rsidRPr="00097C0A" w:rsidRDefault="00381EFE" w:rsidP="00381EFE">
            <w:pPr>
              <w:cnfStyle w:val="000000100000" w:firstRow="0" w:lastRow="0" w:firstColumn="0" w:lastColumn="0" w:oddVBand="0" w:evenVBand="0" w:oddHBand="1" w:evenHBand="0" w:firstRowFirstColumn="0" w:firstRowLastColumn="0" w:lastRowFirstColumn="0" w:lastRowLastColumn="0"/>
              <w:rPr>
                <w:rStyle w:val="IntenseReference"/>
                <w:sz w:val="32"/>
                <w:szCs w:val="32"/>
              </w:rPr>
            </w:pPr>
          </w:p>
        </w:tc>
      </w:tr>
      <w:tr w:rsidR="00381EFE" w14:paraId="33C3B308" w14:textId="77777777" w:rsidTr="3A1863DB">
        <w:tc>
          <w:tcPr>
            <w:cnfStyle w:val="001000000000" w:firstRow="0" w:lastRow="0" w:firstColumn="1" w:lastColumn="0" w:oddVBand="0" w:evenVBand="0" w:oddHBand="0" w:evenHBand="0" w:firstRowFirstColumn="0" w:firstRowLastColumn="0" w:lastRowFirstColumn="0" w:lastRowLastColumn="0"/>
            <w:tcW w:w="15588" w:type="dxa"/>
            <w:gridSpan w:val="4"/>
          </w:tcPr>
          <w:p w14:paraId="0B2C0B8C" w14:textId="1D2E0CA2" w:rsidR="00381EFE" w:rsidRPr="00097C0A" w:rsidRDefault="00381EFE" w:rsidP="00381EFE">
            <w:pPr>
              <w:rPr>
                <w:rStyle w:val="IntenseReference"/>
                <w:sz w:val="32"/>
                <w:szCs w:val="32"/>
              </w:rPr>
            </w:pPr>
            <w:r w:rsidRPr="002E64D9">
              <w:rPr>
                <w:rStyle w:val="IntenseReference"/>
                <w:b/>
                <w:bCs/>
                <w:sz w:val="32"/>
                <w:szCs w:val="32"/>
              </w:rPr>
              <w:t>Systems</w:t>
            </w:r>
          </w:p>
        </w:tc>
      </w:tr>
      <w:tr w:rsidR="00381EFE" w14:paraId="01BA031F" w14:textId="77777777" w:rsidTr="3A1863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Pr>
          <w:p w14:paraId="01589C66" w14:textId="03414A60" w:rsidR="00381EFE" w:rsidRPr="00097C0A" w:rsidRDefault="353F883A" w:rsidP="00381EFE">
            <w:pPr>
              <w:rPr>
                <w:rStyle w:val="IntenseReference"/>
                <w:sz w:val="32"/>
                <w:szCs w:val="32"/>
              </w:rPr>
            </w:pPr>
            <w:r w:rsidRPr="3A1863DB">
              <w:rPr>
                <w:rStyle w:val="IntenseReference"/>
                <w:sz w:val="32"/>
                <w:szCs w:val="32"/>
              </w:rPr>
              <w:lastRenderedPageBreak/>
              <w:t xml:space="preserve">Procure new </w:t>
            </w:r>
            <w:r w:rsidR="001D3766">
              <w:rPr>
                <w:rStyle w:val="IntenseReference"/>
                <w:sz w:val="32"/>
                <w:szCs w:val="32"/>
              </w:rPr>
              <w:t>Database</w:t>
            </w:r>
            <w:r w:rsidRPr="3A1863DB">
              <w:rPr>
                <w:rStyle w:val="IntenseReference"/>
                <w:sz w:val="32"/>
                <w:szCs w:val="32"/>
              </w:rPr>
              <w:t xml:space="preserve"> for CWB and Disability team </w:t>
            </w:r>
            <w:r w:rsidR="64A67F2F" w:rsidRPr="3A1863DB">
              <w:rPr>
                <w:rStyle w:val="IntenseReference"/>
                <w:sz w:val="32"/>
                <w:szCs w:val="32"/>
              </w:rPr>
              <w:t>(P)</w:t>
            </w:r>
          </w:p>
        </w:tc>
        <w:tc>
          <w:tcPr>
            <w:tcW w:w="7820" w:type="dxa"/>
          </w:tcPr>
          <w:p w14:paraId="3F749CEB" w14:textId="6B90F8C0" w:rsidR="00381EFE" w:rsidRPr="00097C0A" w:rsidRDefault="00381EFE" w:rsidP="00381EFE">
            <w:pPr>
              <w:cnfStyle w:val="000000100000" w:firstRow="0" w:lastRow="0" w:firstColumn="0" w:lastColumn="0" w:oddVBand="0" w:evenVBand="0" w:oddHBand="1" w:evenHBand="0" w:firstRowFirstColumn="0" w:firstRowLastColumn="0" w:lastRowFirstColumn="0" w:lastRowLastColumn="0"/>
              <w:rPr>
                <w:rStyle w:val="IntenseReference"/>
                <w:sz w:val="32"/>
                <w:szCs w:val="32"/>
              </w:rPr>
            </w:pPr>
            <w:r>
              <w:rPr>
                <w:rStyle w:val="IntenseReference"/>
                <w:sz w:val="32"/>
                <w:szCs w:val="32"/>
              </w:rPr>
              <w:t>Create a system that joins up information in a unified records system. Simplicity will be in place by summer 2025</w:t>
            </w:r>
          </w:p>
        </w:tc>
        <w:tc>
          <w:tcPr>
            <w:tcW w:w="1843" w:type="dxa"/>
          </w:tcPr>
          <w:p w14:paraId="77B4AF1F" w14:textId="789D3C69" w:rsidR="00381EFE" w:rsidRPr="00097C0A" w:rsidRDefault="00381EFE" w:rsidP="00381EFE">
            <w:pPr>
              <w:cnfStyle w:val="000000100000" w:firstRow="0" w:lastRow="0" w:firstColumn="0" w:lastColumn="0" w:oddVBand="0" w:evenVBand="0" w:oddHBand="1" w:evenHBand="0" w:firstRowFirstColumn="0" w:firstRowLastColumn="0" w:lastRowFirstColumn="0" w:lastRowLastColumn="0"/>
              <w:rPr>
                <w:rStyle w:val="IntenseReference"/>
                <w:sz w:val="32"/>
                <w:szCs w:val="32"/>
              </w:rPr>
            </w:pPr>
            <w:r>
              <w:rPr>
                <w:rStyle w:val="IntenseReference"/>
                <w:sz w:val="32"/>
                <w:szCs w:val="32"/>
              </w:rPr>
              <w:t>2025</w:t>
            </w:r>
          </w:p>
        </w:tc>
        <w:tc>
          <w:tcPr>
            <w:tcW w:w="1276" w:type="dxa"/>
            <w:shd w:val="clear" w:color="auto" w:fill="FFC000"/>
          </w:tcPr>
          <w:p w14:paraId="69AF3610" w14:textId="77777777" w:rsidR="00381EFE" w:rsidRPr="00097C0A" w:rsidRDefault="00381EFE" w:rsidP="00381EFE">
            <w:pPr>
              <w:cnfStyle w:val="000000100000" w:firstRow="0" w:lastRow="0" w:firstColumn="0" w:lastColumn="0" w:oddVBand="0" w:evenVBand="0" w:oddHBand="1" w:evenHBand="0" w:firstRowFirstColumn="0" w:firstRowLastColumn="0" w:lastRowFirstColumn="0" w:lastRowLastColumn="0"/>
              <w:rPr>
                <w:rStyle w:val="IntenseReference"/>
                <w:sz w:val="32"/>
                <w:szCs w:val="32"/>
              </w:rPr>
            </w:pPr>
          </w:p>
        </w:tc>
      </w:tr>
      <w:tr w:rsidR="00381EFE" w14:paraId="70879E0D" w14:textId="77777777" w:rsidTr="3A1863DB">
        <w:tc>
          <w:tcPr>
            <w:cnfStyle w:val="001000000000" w:firstRow="0" w:lastRow="0" w:firstColumn="1" w:lastColumn="0" w:oddVBand="0" w:evenVBand="0" w:oddHBand="0" w:evenHBand="0" w:firstRowFirstColumn="0" w:firstRowLastColumn="0" w:lastRowFirstColumn="0" w:lastRowLastColumn="0"/>
            <w:tcW w:w="4649" w:type="dxa"/>
          </w:tcPr>
          <w:p w14:paraId="5C6BBE35" w14:textId="03723D3D" w:rsidR="00381EFE" w:rsidRPr="00097C0A" w:rsidRDefault="00381EFE" w:rsidP="00381EFE">
            <w:pPr>
              <w:rPr>
                <w:rStyle w:val="IntenseReference"/>
                <w:sz w:val="32"/>
                <w:szCs w:val="32"/>
              </w:rPr>
            </w:pPr>
          </w:p>
        </w:tc>
        <w:tc>
          <w:tcPr>
            <w:tcW w:w="7820" w:type="dxa"/>
          </w:tcPr>
          <w:p w14:paraId="2C6CDF42" w14:textId="5AC99BFE" w:rsidR="00381EFE" w:rsidRPr="00097C0A" w:rsidRDefault="00381EFE" w:rsidP="00381EFE">
            <w:pPr>
              <w:cnfStyle w:val="000000000000" w:firstRow="0" w:lastRow="0" w:firstColumn="0" w:lastColumn="0" w:oddVBand="0" w:evenVBand="0" w:oddHBand="0" w:evenHBand="0" w:firstRowFirstColumn="0" w:firstRowLastColumn="0" w:lastRowFirstColumn="0" w:lastRowLastColumn="0"/>
              <w:rPr>
                <w:rStyle w:val="IntenseReference"/>
                <w:sz w:val="32"/>
                <w:szCs w:val="32"/>
              </w:rPr>
            </w:pPr>
          </w:p>
        </w:tc>
        <w:tc>
          <w:tcPr>
            <w:tcW w:w="1843" w:type="dxa"/>
          </w:tcPr>
          <w:p w14:paraId="129E3963" w14:textId="4366D36C" w:rsidR="00381EFE" w:rsidRPr="00097C0A" w:rsidRDefault="00381EFE" w:rsidP="00381EFE">
            <w:pPr>
              <w:cnfStyle w:val="000000000000" w:firstRow="0" w:lastRow="0" w:firstColumn="0" w:lastColumn="0" w:oddVBand="0" w:evenVBand="0" w:oddHBand="0" w:evenHBand="0" w:firstRowFirstColumn="0" w:firstRowLastColumn="0" w:lastRowFirstColumn="0" w:lastRowLastColumn="0"/>
              <w:rPr>
                <w:rStyle w:val="IntenseReference"/>
                <w:sz w:val="32"/>
                <w:szCs w:val="32"/>
              </w:rPr>
            </w:pPr>
          </w:p>
        </w:tc>
        <w:tc>
          <w:tcPr>
            <w:tcW w:w="1276" w:type="dxa"/>
            <w:shd w:val="clear" w:color="auto" w:fill="00B050"/>
          </w:tcPr>
          <w:p w14:paraId="67BD9EF2" w14:textId="5B7AD730" w:rsidR="00381EFE" w:rsidRPr="00097C0A" w:rsidRDefault="00381EFE" w:rsidP="00381EFE">
            <w:pPr>
              <w:cnfStyle w:val="000000000000" w:firstRow="0" w:lastRow="0" w:firstColumn="0" w:lastColumn="0" w:oddVBand="0" w:evenVBand="0" w:oddHBand="0" w:evenHBand="0" w:firstRowFirstColumn="0" w:firstRowLastColumn="0" w:lastRowFirstColumn="0" w:lastRowLastColumn="0"/>
              <w:rPr>
                <w:rStyle w:val="IntenseReference"/>
                <w:sz w:val="32"/>
                <w:szCs w:val="32"/>
              </w:rPr>
            </w:pPr>
          </w:p>
        </w:tc>
      </w:tr>
      <w:tr w:rsidR="00D44FC3" w14:paraId="50AA7BE2" w14:textId="77777777" w:rsidTr="3A1863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8" w:type="dxa"/>
            <w:gridSpan w:val="4"/>
          </w:tcPr>
          <w:p w14:paraId="6F84B1EB" w14:textId="2557E303" w:rsidR="00D44FC3" w:rsidRPr="00097C0A" w:rsidRDefault="00D44FC3" w:rsidP="00381EFE">
            <w:pPr>
              <w:rPr>
                <w:rStyle w:val="IntenseReference"/>
                <w:sz w:val="32"/>
                <w:szCs w:val="32"/>
              </w:rPr>
            </w:pPr>
            <w:r>
              <w:rPr>
                <w:rStyle w:val="IntenseReference"/>
                <w:b/>
                <w:bCs/>
                <w:sz w:val="32"/>
                <w:szCs w:val="32"/>
              </w:rPr>
              <w:t xml:space="preserve">Student focused work </w:t>
            </w:r>
          </w:p>
        </w:tc>
      </w:tr>
      <w:tr w:rsidR="00381EFE" w14:paraId="7A673AAC" w14:textId="77777777" w:rsidTr="3A1863DB">
        <w:tc>
          <w:tcPr>
            <w:cnfStyle w:val="001000000000" w:firstRow="0" w:lastRow="0" w:firstColumn="1" w:lastColumn="0" w:oddVBand="0" w:evenVBand="0" w:oddHBand="0" w:evenHBand="0" w:firstRowFirstColumn="0" w:firstRowLastColumn="0" w:lastRowFirstColumn="0" w:lastRowLastColumn="0"/>
            <w:tcW w:w="4649" w:type="dxa"/>
          </w:tcPr>
          <w:p w14:paraId="1DC74765" w14:textId="1CB0D40F" w:rsidR="00381EFE" w:rsidRPr="00097C0A" w:rsidRDefault="37B30D32" w:rsidP="00381EFE">
            <w:pPr>
              <w:rPr>
                <w:rStyle w:val="IntenseReference"/>
                <w:sz w:val="32"/>
                <w:szCs w:val="32"/>
              </w:rPr>
            </w:pPr>
            <w:r w:rsidRPr="3A1863DB">
              <w:rPr>
                <w:rStyle w:val="IntenseReference"/>
                <w:sz w:val="32"/>
                <w:szCs w:val="32"/>
              </w:rPr>
              <w:t xml:space="preserve">Transitions </w:t>
            </w:r>
            <w:r w:rsidR="4C41E109" w:rsidRPr="3A1863DB">
              <w:rPr>
                <w:rStyle w:val="IntenseReference"/>
                <w:sz w:val="32"/>
                <w:szCs w:val="32"/>
              </w:rPr>
              <w:t>(P)</w:t>
            </w:r>
          </w:p>
        </w:tc>
        <w:tc>
          <w:tcPr>
            <w:tcW w:w="7820" w:type="dxa"/>
          </w:tcPr>
          <w:p w14:paraId="010AAC1C" w14:textId="46094F20" w:rsidR="00381EFE" w:rsidRPr="00097C0A" w:rsidRDefault="002D4A0E" w:rsidP="00381EFE">
            <w:pPr>
              <w:cnfStyle w:val="000000000000" w:firstRow="0" w:lastRow="0" w:firstColumn="0" w:lastColumn="0" w:oddVBand="0" w:evenVBand="0" w:oddHBand="0" w:evenHBand="0" w:firstRowFirstColumn="0" w:firstRowLastColumn="0" w:lastRowFirstColumn="0" w:lastRowLastColumn="0"/>
              <w:rPr>
                <w:rStyle w:val="IntenseReference"/>
                <w:sz w:val="32"/>
                <w:szCs w:val="32"/>
              </w:rPr>
            </w:pPr>
            <w:r>
              <w:rPr>
                <w:rStyle w:val="IntenseReference"/>
                <w:sz w:val="32"/>
                <w:szCs w:val="32"/>
              </w:rPr>
              <w:t>F</w:t>
            </w:r>
            <w:r w:rsidR="00D44FC3">
              <w:rPr>
                <w:rStyle w:val="IntenseReference"/>
                <w:sz w:val="32"/>
                <w:szCs w:val="32"/>
              </w:rPr>
              <w:t>ocus on transitions in and out of University</w:t>
            </w:r>
            <w:r w:rsidR="00E604A8">
              <w:rPr>
                <w:rStyle w:val="IntenseReference"/>
                <w:sz w:val="32"/>
                <w:szCs w:val="32"/>
              </w:rPr>
              <w:t xml:space="preserve"> and at key points during student journey, Peer Support Developments, </w:t>
            </w:r>
            <w:r w:rsidR="009A46F2">
              <w:rPr>
                <w:rStyle w:val="IntenseReference"/>
                <w:sz w:val="32"/>
                <w:szCs w:val="32"/>
              </w:rPr>
              <w:t xml:space="preserve">return to studies is a key area of work, </w:t>
            </w:r>
            <w:r w:rsidR="002F3A1B">
              <w:rPr>
                <w:rStyle w:val="IntenseReference"/>
                <w:sz w:val="32"/>
                <w:szCs w:val="32"/>
              </w:rPr>
              <w:t>going out to and returning from placement</w:t>
            </w:r>
          </w:p>
        </w:tc>
        <w:tc>
          <w:tcPr>
            <w:tcW w:w="1843" w:type="dxa"/>
          </w:tcPr>
          <w:p w14:paraId="05F0616D" w14:textId="5877CC9B" w:rsidR="00381EFE" w:rsidRPr="00097C0A" w:rsidRDefault="003F16F5" w:rsidP="00381EFE">
            <w:pPr>
              <w:cnfStyle w:val="000000000000" w:firstRow="0" w:lastRow="0" w:firstColumn="0" w:lastColumn="0" w:oddVBand="0" w:evenVBand="0" w:oddHBand="0" w:evenHBand="0" w:firstRowFirstColumn="0" w:firstRowLastColumn="0" w:lastRowFirstColumn="0" w:lastRowLastColumn="0"/>
              <w:rPr>
                <w:rStyle w:val="IntenseReference"/>
                <w:sz w:val="32"/>
                <w:szCs w:val="32"/>
              </w:rPr>
            </w:pPr>
            <w:r>
              <w:rPr>
                <w:rStyle w:val="IntenseReference"/>
                <w:sz w:val="32"/>
                <w:szCs w:val="32"/>
              </w:rPr>
              <w:t>2025</w:t>
            </w:r>
          </w:p>
        </w:tc>
        <w:tc>
          <w:tcPr>
            <w:tcW w:w="1276" w:type="dxa"/>
            <w:shd w:val="clear" w:color="auto" w:fill="FFC000"/>
          </w:tcPr>
          <w:p w14:paraId="11796D6A" w14:textId="3940CC74" w:rsidR="00381EFE" w:rsidRPr="00097C0A" w:rsidRDefault="00381EFE" w:rsidP="00381EFE">
            <w:pPr>
              <w:cnfStyle w:val="000000000000" w:firstRow="0" w:lastRow="0" w:firstColumn="0" w:lastColumn="0" w:oddVBand="0" w:evenVBand="0" w:oddHBand="0" w:evenHBand="0" w:firstRowFirstColumn="0" w:firstRowLastColumn="0" w:lastRowFirstColumn="0" w:lastRowLastColumn="0"/>
              <w:rPr>
                <w:rStyle w:val="IntenseReference"/>
                <w:sz w:val="32"/>
                <w:szCs w:val="32"/>
              </w:rPr>
            </w:pPr>
          </w:p>
        </w:tc>
      </w:tr>
      <w:tr w:rsidR="00D44FC3" w14:paraId="5356C161" w14:textId="77777777" w:rsidTr="3A1863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Pr>
          <w:p w14:paraId="158D5A95" w14:textId="71120013" w:rsidR="00D44FC3" w:rsidRDefault="54995A98" w:rsidP="00381EFE">
            <w:pPr>
              <w:rPr>
                <w:rStyle w:val="IntenseReference"/>
                <w:sz w:val="32"/>
                <w:szCs w:val="32"/>
              </w:rPr>
            </w:pPr>
            <w:r w:rsidRPr="3A1863DB">
              <w:rPr>
                <w:rStyle w:val="IntenseReference"/>
                <w:sz w:val="32"/>
                <w:szCs w:val="32"/>
              </w:rPr>
              <w:t>Promote healthy behaviours</w:t>
            </w:r>
            <w:r w:rsidR="41016600" w:rsidRPr="3A1863DB">
              <w:rPr>
                <w:rStyle w:val="IntenseReference"/>
                <w:sz w:val="32"/>
                <w:szCs w:val="32"/>
              </w:rPr>
              <w:t xml:space="preserve"> (P)</w:t>
            </w:r>
          </w:p>
        </w:tc>
        <w:tc>
          <w:tcPr>
            <w:tcW w:w="7820" w:type="dxa"/>
          </w:tcPr>
          <w:p w14:paraId="6AD8B2DC" w14:textId="66844831" w:rsidR="00D44FC3" w:rsidRDefault="00AD61A3" w:rsidP="00381EFE">
            <w:pPr>
              <w:cnfStyle w:val="000000100000" w:firstRow="0" w:lastRow="0" w:firstColumn="0" w:lastColumn="0" w:oddVBand="0" w:evenVBand="0" w:oddHBand="1" w:evenHBand="0" w:firstRowFirstColumn="0" w:firstRowLastColumn="0" w:lastRowFirstColumn="0" w:lastRowLastColumn="0"/>
              <w:rPr>
                <w:rStyle w:val="IntenseReference"/>
                <w:sz w:val="32"/>
                <w:szCs w:val="32"/>
              </w:rPr>
            </w:pPr>
            <w:r>
              <w:rPr>
                <w:rStyle w:val="IntenseReference"/>
                <w:sz w:val="32"/>
                <w:szCs w:val="32"/>
              </w:rPr>
              <w:t>Promote healthy behaviours, accountability and mental health within the curriculum and co-curricular activities</w:t>
            </w:r>
            <w:r w:rsidR="00391985">
              <w:rPr>
                <w:rStyle w:val="IntenseReference"/>
                <w:sz w:val="32"/>
                <w:szCs w:val="32"/>
              </w:rPr>
              <w:t>, wellbeing workshops</w:t>
            </w:r>
          </w:p>
        </w:tc>
        <w:tc>
          <w:tcPr>
            <w:tcW w:w="1843" w:type="dxa"/>
          </w:tcPr>
          <w:p w14:paraId="16528C9F" w14:textId="115BAFE3" w:rsidR="00D44FC3" w:rsidRPr="00097C0A" w:rsidRDefault="00AD61A3" w:rsidP="00381EFE">
            <w:pPr>
              <w:cnfStyle w:val="000000100000" w:firstRow="0" w:lastRow="0" w:firstColumn="0" w:lastColumn="0" w:oddVBand="0" w:evenVBand="0" w:oddHBand="1" w:evenHBand="0" w:firstRowFirstColumn="0" w:firstRowLastColumn="0" w:lastRowFirstColumn="0" w:lastRowLastColumn="0"/>
              <w:rPr>
                <w:rStyle w:val="IntenseReference"/>
                <w:sz w:val="32"/>
                <w:szCs w:val="32"/>
              </w:rPr>
            </w:pPr>
            <w:r>
              <w:rPr>
                <w:rStyle w:val="IntenseReference"/>
                <w:sz w:val="32"/>
                <w:szCs w:val="32"/>
              </w:rPr>
              <w:t>20</w:t>
            </w:r>
            <w:r w:rsidR="003F16F5">
              <w:rPr>
                <w:rStyle w:val="IntenseReference"/>
                <w:sz w:val="32"/>
                <w:szCs w:val="32"/>
              </w:rPr>
              <w:t>27</w:t>
            </w:r>
          </w:p>
        </w:tc>
        <w:tc>
          <w:tcPr>
            <w:tcW w:w="1276" w:type="dxa"/>
            <w:shd w:val="clear" w:color="auto" w:fill="FFC000"/>
          </w:tcPr>
          <w:p w14:paraId="77E97C69" w14:textId="77777777" w:rsidR="00D44FC3" w:rsidRPr="00097C0A" w:rsidRDefault="00D44FC3" w:rsidP="00381EFE">
            <w:pPr>
              <w:cnfStyle w:val="000000100000" w:firstRow="0" w:lastRow="0" w:firstColumn="0" w:lastColumn="0" w:oddVBand="0" w:evenVBand="0" w:oddHBand="1" w:evenHBand="0" w:firstRowFirstColumn="0" w:firstRowLastColumn="0" w:lastRowFirstColumn="0" w:lastRowLastColumn="0"/>
              <w:rPr>
                <w:rStyle w:val="IntenseReference"/>
                <w:sz w:val="32"/>
                <w:szCs w:val="32"/>
              </w:rPr>
            </w:pPr>
          </w:p>
        </w:tc>
      </w:tr>
      <w:tr w:rsidR="0035560F" w14:paraId="2791A02D" w14:textId="77777777" w:rsidTr="3A1863DB">
        <w:tc>
          <w:tcPr>
            <w:cnfStyle w:val="001000000000" w:firstRow="0" w:lastRow="0" w:firstColumn="1" w:lastColumn="0" w:oddVBand="0" w:evenVBand="0" w:oddHBand="0" w:evenHBand="0" w:firstRowFirstColumn="0" w:firstRowLastColumn="0" w:lastRowFirstColumn="0" w:lastRowLastColumn="0"/>
            <w:tcW w:w="4649" w:type="dxa"/>
          </w:tcPr>
          <w:p w14:paraId="76FAE746" w14:textId="7C095EFD" w:rsidR="0035560F" w:rsidRDefault="2E33ED69" w:rsidP="00381EFE">
            <w:pPr>
              <w:rPr>
                <w:rStyle w:val="IntenseReference"/>
                <w:sz w:val="32"/>
                <w:szCs w:val="32"/>
              </w:rPr>
            </w:pPr>
            <w:r w:rsidRPr="3A1863DB">
              <w:rPr>
                <w:rStyle w:val="IntenseReference"/>
                <w:sz w:val="32"/>
                <w:szCs w:val="32"/>
              </w:rPr>
              <w:t xml:space="preserve">Community building </w:t>
            </w:r>
            <w:r w:rsidR="1966BC24" w:rsidRPr="3A1863DB">
              <w:rPr>
                <w:rStyle w:val="IntenseReference"/>
                <w:sz w:val="32"/>
                <w:szCs w:val="32"/>
              </w:rPr>
              <w:t>(P)</w:t>
            </w:r>
          </w:p>
        </w:tc>
        <w:tc>
          <w:tcPr>
            <w:tcW w:w="7820" w:type="dxa"/>
          </w:tcPr>
          <w:p w14:paraId="128750CF" w14:textId="6DD7D86D" w:rsidR="0035560F" w:rsidRDefault="004C6273" w:rsidP="00381EFE">
            <w:pPr>
              <w:cnfStyle w:val="000000000000" w:firstRow="0" w:lastRow="0" w:firstColumn="0" w:lastColumn="0" w:oddVBand="0" w:evenVBand="0" w:oddHBand="0" w:evenHBand="0" w:firstRowFirstColumn="0" w:firstRowLastColumn="0" w:lastRowFirstColumn="0" w:lastRowLastColumn="0"/>
              <w:rPr>
                <w:rStyle w:val="IntenseReference"/>
                <w:sz w:val="32"/>
                <w:szCs w:val="32"/>
              </w:rPr>
            </w:pPr>
            <w:r>
              <w:rPr>
                <w:rStyle w:val="IntenseReference"/>
                <w:sz w:val="32"/>
                <w:szCs w:val="32"/>
              </w:rPr>
              <w:t xml:space="preserve">Events and </w:t>
            </w:r>
            <w:r w:rsidR="007D56E3">
              <w:rPr>
                <w:rStyle w:val="IntenseReference"/>
                <w:sz w:val="32"/>
                <w:szCs w:val="32"/>
              </w:rPr>
              <w:t>harmonious communal living support</w:t>
            </w:r>
            <w:r w:rsidR="00C676BE">
              <w:rPr>
                <w:rStyle w:val="IntenseReference"/>
                <w:sz w:val="32"/>
                <w:szCs w:val="32"/>
              </w:rPr>
              <w:t xml:space="preserve">, restorative justice and more peer support </w:t>
            </w:r>
          </w:p>
        </w:tc>
        <w:tc>
          <w:tcPr>
            <w:tcW w:w="1843" w:type="dxa"/>
          </w:tcPr>
          <w:p w14:paraId="6C33C9B9" w14:textId="7C6941E7" w:rsidR="0035560F" w:rsidRDefault="00C676BE" w:rsidP="00381EFE">
            <w:pPr>
              <w:cnfStyle w:val="000000000000" w:firstRow="0" w:lastRow="0" w:firstColumn="0" w:lastColumn="0" w:oddVBand="0" w:evenVBand="0" w:oddHBand="0" w:evenHBand="0" w:firstRowFirstColumn="0" w:firstRowLastColumn="0" w:lastRowFirstColumn="0" w:lastRowLastColumn="0"/>
              <w:rPr>
                <w:rStyle w:val="IntenseReference"/>
                <w:sz w:val="32"/>
                <w:szCs w:val="32"/>
              </w:rPr>
            </w:pPr>
            <w:r>
              <w:rPr>
                <w:rStyle w:val="IntenseReference"/>
                <w:sz w:val="32"/>
                <w:szCs w:val="32"/>
              </w:rPr>
              <w:t>2025</w:t>
            </w:r>
          </w:p>
        </w:tc>
        <w:tc>
          <w:tcPr>
            <w:tcW w:w="1276" w:type="dxa"/>
            <w:shd w:val="clear" w:color="auto" w:fill="FFC000"/>
          </w:tcPr>
          <w:p w14:paraId="19CEA4B6" w14:textId="77777777" w:rsidR="0035560F" w:rsidRPr="00097C0A" w:rsidRDefault="0035560F" w:rsidP="00381EFE">
            <w:pPr>
              <w:cnfStyle w:val="000000000000" w:firstRow="0" w:lastRow="0" w:firstColumn="0" w:lastColumn="0" w:oddVBand="0" w:evenVBand="0" w:oddHBand="0" w:evenHBand="0" w:firstRowFirstColumn="0" w:firstRowLastColumn="0" w:lastRowFirstColumn="0" w:lastRowLastColumn="0"/>
              <w:rPr>
                <w:rStyle w:val="IntenseReference"/>
                <w:sz w:val="32"/>
                <w:szCs w:val="32"/>
              </w:rPr>
            </w:pPr>
          </w:p>
        </w:tc>
      </w:tr>
      <w:tr w:rsidR="00242181" w14:paraId="782C1522" w14:textId="77777777" w:rsidTr="3A1863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Pr>
          <w:p w14:paraId="1DFF3CB6" w14:textId="0CA84930" w:rsidR="00242181" w:rsidRDefault="5E87031D" w:rsidP="00381EFE">
            <w:pPr>
              <w:rPr>
                <w:rStyle w:val="IntenseReference"/>
                <w:sz w:val="32"/>
                <w:szCs w:val="32"/>
              </w:rPr>
            </w:pPr>
            <w:r w:rsidRPr="3A1863DB">
              <w:rPr>
                <w:rStyle w:val="IntenseReference"/>
                <w:sz w:val="32"/>
                <w:szCs w:val="32"/>
              </w:rPr>
              <w:t xml:space="preserve">Harassment/Bullying/Discrimination </w:t>
            </w:r>
          </w:p>
        </w:tc>
        <w:tc>
          <w:tcPr>
            <w:tcW w:w="7820" w:type="dxa"/>
          </w:tcPr>
          <w:p w14:paraId="63C8C4B1" w14:textId="2525377D" w:rsidR="00242181" w:rsidRDefault="5E87031D" w:rsidP="00381EFE">
            <w:pPr>
              <w:cnfStyle w:val="000000100000" w:firstRow="0" w:lastRow="0" w:firstColumn="0" w:lastColumn="0" w:oddVBand="0" w:evenVBand="0" w:oddHBand="1" w:evenHBand="0" w:firstRowFirstColumn="0" w:firstRowLastColumn="0" w:lastRowFirstColumn="0" w:lastRowLastColumn="0"/>
              <w:rPr>
                <w:rStyle w:val="IntenseReference"/>
                <w:sz w:val="32"/>
                <w:szCs w:val="32"/>
              </w:rPr>
            </w:pPr>
            <w:r w:rsidRPr="3A1863DB">
              <w:rPr>
                <w:rStyle w:val="IntenseReference"/>
                <w:sz w:val="32"/>
                <w:szCs w:val="32"/>
              </w:rPr>
              <w:t xml:space="preserve">Prevent and act on bullying, harassment and discrimination (P) </w:t>
            </w:r>
          </w:p>
        </w:tc>
        <w:tc>
          <w:tcPr>
            <w:tcW w:w="1843" w:type="dxa"/>
          </w:tcPr>
          <w:p w14:paraId="282EAB72" w14:textId="04E85697" w:rsidR="00242181" w:rsidRDefault="5E87031D" w:rsidP="00381EFE">
            <w:pPr>
              <w:cnfStyle w:val="000000100000" w:firstRow="0" w:lastRow="0" w:firstColumn="0" w:lastColumn="0" w:oddVBand="0" w:evenVBand="0" w:oddHBand="1" w:evenHBand="0" w:firstRowFirstColumn="0" w:firstRowLastColumn="0" w:lastRowFirstColumn="0" w:lastRowLastColumn="0"/>
              <w:rPr>
                <w:rStyle w:val="IntenseReference"/>
                <w:sz w:val="32"/>
                <w:szCs w:val="32"/>
              </w:rPr>
            </w:pPr>
            <w:r w:rsidRPr="3A1863DB">
              <w:rPr>
                <w:rStyle w:val="IntenseReference"/>
                <w:sz w:val="32"/>
                <w:szCs w:val="32"/>
              </w:rPr>
              <w:t>Ongoing</w:t>
            </w:r>
          </w:p>
        </w:tc>
        <w:tc>
          <w:tcPr>
            <w:tcW w:w="1276" w:type="dxa"/>
            <w:shd w:val="clear" w:color="auto" w:fill="FFC000"/>
          </w:tcPr>
          <w:p w14:paraId="2173F288" w14:textId="77777777" w:rsidR="00242181" w:rsidRPr="00097C0A" w:rsidRDefault="00242181" w:rsidP="00381EFE">
            <w:pPr>
              <w:cnfStyle w:val="000000100000" w:firstRow="0" w:lastRow="0" w:firstColumn="0" w:lastColumn="0" w:oddVBand="0" w:evenVBand="0" w:oddHBand="1" w:evenHBand="0" w:firstRowFirstColumn="0" w:firstRowLastColumn="0" w:lastRowFirstColumn="0" w:lastRowLastColumn="0"/>
              <w:rPr>
                <w:rStyle w:val="IntenseReference"/>
                <w:sz w:val="32"/>
                <w:szCs w:val="32"/>
              </w:rPr>
            </w:pPr>
          </w:p>
        </w:tc>
      </w:tr>
      <w:tr w:rsidR="3A1863DB" w14:paraId="680080E8" w14:textId="77777777" w:rsidTr="3A1863DB">
        <w:trPr>
          <w:trHeight w:val="300"/>
        </w:trPr>
        <w:tc>
          <w:tcPr>
            <w:cnfStyle w:val="001000000000" w:firstRow="0" w:lastRow="0" w:firstColumn="1" w:lastColumn="0" w:oddVBand="0" w:evenVBand="0" w:oddHBand="0" w:evenHBand="0" w:firstRowFirstColumn="0" w:firstRowLastColumn="0" w:lastRowFirstColumn="0" w:lastRowLastColumn="0"/>
            <w:tcW w:w="4649" w:type="dxa"/>
          </w:tcPr>
          <w:p w14:paraId="721A001A" w14:textId="7109ED5A" w:rsidR="46F4B4C3" w:rsidRDefault="46F4B4C3" w:rsidP="3A1863DB">
            <w:pPr>
              <w:rPr>
                <w:rStyle w:val="IntenseReference"/>
                <w:sz w:val="32"/>
                <w:szCs w:val="32"/>
              </w:rPr>
            </w:pPr>
            <w:r w:rsidRPr="3A1863DB">
              <w:rPr>
                <w:rStyle w:val="IntenseReference"/>
                <w:sz w:val="32"/>
                <w:szCs w:val="32"/>
              </w:rPr>
              <w:t>Culturally appropriate and targeted interventions (I)</w:t>
            </w:r>
          </w:p>
        </w:tc>
        <w:tc>
          <w:tcPr>
            <w:tcW w:w="7820" w:type="dxa"/>
          </w:tcPr>
          <w:p w14:paraId="246D8702" w14:textId="7535DB1B" w:rsidR="46F4B4C3" w:rsidRDefault="46F4B4C3" w:rsidP="3A1863DB">
            <w:pPr>
              <w:cnfStyle w:val="000000000000" w:firstRow="0" w:lastRow="0" w:firstColumn="0" w:lastColumn="0" w:oddVBand="0" w:evenVBand="0" w:oddHBand="0" w:evenHBand="0" w:firstRowFirstColumn="0" w:firstRowLastColumn="0" w:lastRowFirstColumn="0" w:lastRowLastColumn="0"/>
              <w:rPr>
                <w:rStyle w:val="IntenseReference"/>
                <w:sz w:val="32"/>
                <w:szCs w:val="32"/>
              </w:rPr>
            </w:pPr>
            <w:r w:rsidRPr="3A1863DB">
              <w:rPr>
                <w:rStyle w:val="IntenseReference"/>
                <w:sz w:val="32"/>
                <w:szCs w:val="32"/>
              </w:rPr>
              <w:t>Create accessible and targeted support through ThriveWell and wider services</w:t>
            </w:r>
          </w:p>
        </w:tc>
        <w:tc>
          <w:tcPr>
            <w:tcW w:w="1843" w:type="dxa"/>
          </w:tcPr>
          <w:p w14:paraId="0D0FACD9" w14:textId="1B2247F0" w:rsidR="46F4B4C3" w:rsidRDefault="46F4B4C3" w:rsidP="3A1863DB">
            <w:pPr>
              <w:cnfStyle w:val="000000000000" w:firstRow="0" w:lastRow="0" w:firstColumn="0" w:lastColumn="0" w:oddVBand="0" w:evenVBand="0" w:oddHBand="0" w:evenHBand="0" w:firstRowFirstColumn="0" w:firstRowLastColumn="0" w:lastRowFirstColumn="0" w:lastRowLastColumn="0"/>
              <w:rPr>
                <w:rStyle w:val="IntenseReference"/>
                <w:sz w:val="32"/>
                <w:szCs w:val="32"/>
              </w:rPr>
            </w:pPr>
            <w:r w:rsidRPr="3A1863DB">
              <w:rPr>
                <w:rStyle w:val="IntenseReference"/>
                <w:sz w:val="32"/>
                <w:szCs w:val="32"/>
              </w:rPr>
              <w:t xml:space="preserve">Ongoing </w:t>
            </w:r>
          </w:p>
        </w:tc>
        <w:tc>
          <w:tcPr>
            <w:tcW w:w="1276" w:type="dxa"/>
            <w:shd w:val="clear" w:color="auto" w:fill="FFC000"/>
          </w:tcPr>
          <w:p w14:paraId="66FDCFD6" w14:textId="38DE11D0" w:rsidR="3A1863DB" w:rsidRDefault="3A1863DB" w:rsidP="3A1863DB">
            <w:pPr>
              <w:cnfStyle w:val="000000000000" w:firstRow="0" w:lastRow="0" w:firstColumn="0" w:lastColumn="0" w:oddVBand="0" w:evenVBand="0" w:oddHBand="0" w:evenHBand="0" w:firstRowFirstColumn="0" w:firstRowLastColumn="0" w:lastRowFirstColumn="0" w:lastRowLastColumn="0"/>
              <w:rPr>
                <w:rStyle w:val="IntenseReference"/>
                <w:sz w:val="32"/>
                <w:szCs w:val="32"/>
              </w:rPr>
            </w:pPr>
          </w:p>
        </w:tc>
      </w:tr>
      <w:tr w:rsidR="3A1863DB" w14:paraId="390489CA" w14:textId="77777777" w:rsidTr="3A1863D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49" w:type="dxa"/>
          </w:tcPr>
          <w:p w14:paraId="299618CA" w14:textId="63D32670" w:rsidR="6979522B" w:rsidRDefault="6979522B" w:rsidP="3A1863DB">
            <w:pPr>
              <w:rPr>
                <w:rStyle w:val="IntenseReference"/>
                <w:sz w:val="32"/>
                <w:szCs w:val="32"/>
              </w:rPr>
            </w:pPr>
            <w:r w:rsidRPr="3A1863DB">
              <w:rPr>
                <w:rStyle w:val="IntenseReference"/>
                <w:sz w:val="32"/>
                <w:szCs w:val="32"/>
              </w:rPr>
              <w:t>Recognise signs and vulnerabilities using alert systems (I)</w:t>
            </w:r>
          </w:p>
        </w:tc>
        <w:tc>
          <w:tcPr>
            <w:tcW w:w="7820" w:type="dxa"/>
          </w:tcPr>
          <w:p w14:paraId="6F055671" w14:textId="5829B735" w:rsidR="6979522B" w:rsidRDefault="6979522B" w:rsidP="3A1863DB">
            <w:pPr>
              <w:cnfStyle w:val="000000100000" w:firstRow="0" w:lastRow="0" w:firstColumn="0" w:lastColumn="0" w:oddVBand="0" w:evenVBand="0" w:oddHBand="1" w:evenHBand="0" w:firstRowFirstColumn="0" w:firstRowLastColumn="0" w:lastRowFirstColumn="0" w:lastRowLastColumn="0"/>
              <w:rPr>
                <w:rStyle w:val="IntenseReference"/>
                <w:sz w:val="32"/>
                <w:szCs w:val="32"/>
              </w:rPr>
            </w:pPr>
            <w:r w:rsidRPr="3A1863DB">
              <w:rPr>
                <w:rStyle w:val="IntenseReference"/>
                <w:sz w:val="32"/>
                <w:szCs w:val="32"/>
              </w:rPr>
              <w:t xml:space="preserve">Use Surrey Support and other systems available to detect poor engagement, academic issues, etc </w:t>
            </w:r>
          </w:p>
        </w:tc>
        <w:tc>
          <w:tcPr>
            <w:tcW w:w="1843" w:type="dxa"/>
          </w:tcPr>
          <w:p w14:paraId="0890FD3D" w14:textId="37C89A11" w:rsidR="6979522B" w:rsidRDefault="6979522B" w:rsidP="3A1863DB">
            <w:pPr>
              <w:cnfStyle w:val="000000100000" w:firstRow="0" w:lastRow="0" w:firstColumn="0" w:lastColumn="0" w:oddVBand="0" w:evenVBand="0" w:oddHBand="1" w:evenHBand="0" w:firstRowFirstColumn="0" w:firstRowLastColumn="0" w:lastRowFirstColumn="0" w:lastRowLastColumn="0"/>
              <w:rPr>
                <w:rStyle w:val="IntenseReference"/>
                <w:sz w:val="32"/>
                <w:szCs w:val="32"/>
              </w:rPr>
            </w:pPr>
            <w:r w:rsidRPr="3A1863DB">
              <w:rPr>
                <w:rStyle w:val="IntenseReference"/>
                <w:sz w:val="32"/>
                <w:szCs w:val="32"/>
              </w:rPr>
              <w:t>Not started</w:t>
            </w:r>
          </w:p>
        </w:tc>
        <w:tc>
          <w:tcPr>
            <w:tcW w:w="1276" w:type="dxa"/>
            <w:shd w:val="clear" w:color="auto" w:fill="FF0000"/>
          </w:tcPr>
          <w:p w14:paraId="7407C929" w14:textId="4E2F456E" w:rsidR="3A1863DB" w:rsidRDefault="3A1863DB" w:rsidP="3A1863DB">
            <w:pPr>
              <w:cnfStyle w:val="000000100000" w:firstRow="0" w:lastRow="0" w:firstColumn="0" w:lastColumn="0" w:oddVBand="0" w:evenVBand="0" w:oddHBand="1" w:evenHBand="0" w:firstRowFirstColumn="0" w:firstRowLastColumn="0" w:lastRowFirstColumn="0" w:lastRowLastColumn="0"/>
              <w:rPr>
                <w:rStyle w:val="IntenseReference"/>
                <w:sz w:val="32"/>
                <w:szCs w:val="32"/>
              </w:rPr>
            </w:pPr>
          </w:p>
        </w:tc>
      </w:tr>
      <w:tr w:rsidR="00242181" w14:paraId="79CA6E7D" w14:textId="77777777" w:rsidTr="00B752AF">
        <w:tc>
          <w:tcPr>
            <w:cnfStyle w:val="001000000000" w:firstRow="0" w:lastRow="0" w:firstColumn="1" w:lastColumn="0" w:oddVBand="0" w:evenVBand="0" w:oddHBand="0" w:evenHBand="0" w:firstRowFirstColumn="0" w:firstRowLastColumn="0" w:lastRowFirstColumn="0" w:lastRowLastColumn="0"/>
            <w:tcW w:w="4649" w:type="dxa"/>
          </w:tcPr>
          <w:p w14:paraId="47729FE3" w14:textId="6928E0C4" w:rsidR="00242181" w:rsidRDefault="00B752AF" w:rsidP="00381EFE">
            <w:pPr>
              <w:rPr>
                <w:rStyle w:val="IntenseReference"/>
                <w:sz w:val="32"/>
                <w:szCs w:val="32"/>
              </w:rPr>
            </w:pPr>
            <w:r>
              <w:rPr>
                <w:rStyle w:val="IntenseReference"/>
                <w:sz w:val="32"/>
                <w:szCs w:val="32"/>
              </w:rPr>
              <w:t xml:space="preserve">Higher risk students </w:t>
            </w:r>
          </w:p>
        </w:tc>
        <w:tc>
          <w:tcPr>
            <w:tcW w:w="7820" w:type="dxa"/>
          </w:tcPr>
          <w:p w14:paraId="136CA5E1" w14:textId="17375735" w:rsidR="00242181" w:rsidRDefault="00B752AF" w:rsidP="00381EFE">
            <w:pPr>
              <w:cnfStyle w:val="000000000000" w:firstRow="0" w:lastRow="0" w:firstColumn="0" w:lastColumn="0" w:oddVBand="0" w:evenVBand="0" w:oddHBand="0" w:evenHBand="0" w:firstRowFirstColumn="0" w:firstRowLastColumn="0" w:lastRowFirstColumn="0" w:lastRowLastColumn="0"/>
              <w:rPr>
                <w:rStyle w:val="IntenseReference"/>
                <w:sz w:val="32"/>
                <w:szCs w:val="32"/>
              </w:rPr>
            </w:pPr>
            <w:r>
              <w:rPr>
                <w:rStyle w:val="IntenseReference"/>
                <w:sz w:val="32"/>
                <w:szCs w:val="32"/>
              </w:rPr>
              <w:t>Identify and support students with a higher risk of harm</w:t>
            </w:r>
          </w:p>
        </w:tc>
        <w:tc>
          <w:tcPr>
            <w:tcW w:w="1843" w:type="dxa"/>
          </w:tcPr>
          <w:p w14:paraId="4A24571E" w14:textId="384CF4C1" w:rsidR="00242181" w:rsidRDefault="00B752AF" w:rsidP="00381EFE">
            <w:pPr>
              <w:cnfStyle w:val="000000000000" w:firstRow="0" w:lastRow="0" w:firstColumn="0" w:lastColumn="0" w:oddVBand="0" w:evenVBand="0" w:oddHBand="0" w:evenHBand="0" w:firstRowFirstColumn="0" w:firstRowLastColumn="0" w:lastRowFirstColumn="0" w:lastRowLastColumn="0"/>
              <w:rPr>
                <w:rStyle w:val="IntenseReference"/>
                <w:sz w:val="32"/>
                <w:szCs w:val="32"/>
              </w:rPr>
            </w:pPr>
            <w:r>
              <w:rPr>
                <w:rStyle w:val="IntenseReference"/>
                <w:sz w:val="32"/>
                <w:szCs w:val="32"/>
              </w:rPr>
              <w:t xml:space="preserve">Ongoing </w:t>
            </w:r>
          </w:p>
        </w:tc>
        <w:tc>
          <w:tcPr>
            <w:tcW w:w="1276" w:type="dxa"/>
            <w:shd w:val="clear" w:color="auto" w:fill="FFC000"/>
          </w:tcPr>
          <w:p w14:paraId="6F2F0472" w14:textId="77777777" w:rsidR="00242181" w:rsidRPr="00097C0A" w:rsidRDefault="00242181" w:rsidP="00381EFE">
            <w:pPr>
              <w:cnfStyle w:val="000000000000" w:firstRow="0" w:lastRow="0" w:firstColumn="0" w:lastColumn="0" w:oddVBand="0" w:evenVBand="0" w:oddHBand="0" w:evenHBand="0" w:firstRowFirstColumn="0" w:firstRowLastColumn="0" w:lastRowFirstColumn="0" w:lastRowLastColumn="0"/>
              <w:rPr>
                <w:rStyle w:val="IntenseReference"/>
                <w:sz w:val="32"/>
                <w:szCs w:val="32"/>
              </w:rPr>
            </w:pPr>
          </w:p>
        </w:tc>
      </w:tr>
      <w:tr w:rsidR="00B752AF" w14:paraId="2BBDBA9C" w14:textId="77777777" w:rsidTr="3A1863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Pr>
          <w:p w14:paraId="078785FA" w14:textId="77777777" w:rsidR="00B752AF" w:rsidRDefault="00B752AF" w:rsidP="00381EFE">
            <w:pPr>
              <w:rPr>
                <w:rStyle w:val="IntenseReference"/>
                <w:sz w:val="32"/>
                <w:szCs w:val="32"/>
              </w:rPr>
            </w:pPr>
          </w:p>
        </w:tc>
        <w:tc>
          <w:tcPr>
            <w:tcW w:w="7820" w:type="dxa"/>
          </w:tcPr>
          <w:p w14:paraId="752B71ED" w14:textId="77777777" w:rsidR="00B752AF" w:rsidRDefault="00B752AF" w:rsidP="00381EFE">
            <w:pPr>
              <w:cnfStyle w:val="000000100000" w:firstRow="0" w:lastRow="0" w:firstColumn="0" w:lastColumn="0" w:oddVBand="0" w:evenVBand="0" w:oddHBand="1" w:evenHBand="0" w:firstRowFirstColumn="0" w:firstRowLastColumn="0" w:lastRowFirstColumn="0" w:lastRowLastColumn="0"/>
              <w:rPr>
                <w:rStyle w:val="IntenseReference"/>
                <w:sz w:val="32"/>
                <w:szCs w:val="32"/>
              </w:rPr>
            </w:pPr>
          </w:p>
        </w:tc>
        <w:tc>
          <w:tcPr>
            <w:tcW w:w="1843" w:type="dxa"/>
          </w:tcPr>
          <w:p w14:paraId="1EBE9473" w14:textId="77777777" w:rsidR="00B752AF" w:rsidRDefault="00B752AF" w:rsidP="00381EFE">
            <w:pPr>
              <w:cnfStyle w:val="000000100000" w:firstRow="0" w:lastRow="0" w:firstColumn="0" w:lastColumn="0" w:oddVBand="0" w:evenVBand="0" w:oddHBand="1" w:evenHBand="0" w:firstRowFirstColumn="0" w:firstRowLastColumn="0" w:lastRowFirstColumn="0" w:lastRowLastColumn="0"/>
              <w:rPr>
                <w:rStyle w:val="IntenseReference"/>
                <w:sz w:val="32"/>
                <w:szCs w:val="32"/>
              </w:rPr>
            </w:pPr>
          </w:p>
        </w:tc>
        <w:tc>
          <w:tcPr>
            <w:tcW w:w="1276" w:type="dxa"/>
            <w:shd w:val="clear" w:color="auto" w:fill="FFFFFF" w:themeFill="background1"/>
          </w:tcPr>
          <w:p w14:paraId="1051C34A" w14:textId="77777777" w:rsidR="00B752AF" w:rsidRPr="00097C0A" w:rsidRDefault="00B752AF" w:rsidP="00381EFE">
            <w:pPr>
              <w:cnfStyle w:val="000000100000" w:firstRow="0" w:lastRow="0" w:firstColumn="0" w:lastColumn="0" w:oddVBand="0" w:evenVBand="0" w:oddHBand="1" w:evenHBand="0" w:firstRowFirstColumn="0" w:firstRowLastColumn="0" w:lastRowFirstColumn="0" w:lastRowLastColumn="0"/>
              <w:rPr>
                <w:rStyle w:val="IntenseReference"/>
                <w:sz w:val="32"/>
                <w:szCs w:val="32"/>
              </w:rPr>
            </w:pPr>
          </w:p>
        </w:tc>
      </w:tr>
      <w:tr w:rsidR="00381EFE" w14:paraId="158611EE" w14:textId="77777777" w:rsidTr="3A1863DB">
        <w:tc>
          <w:tcPr>
            <w:cnfStyle w:val="001000000000" w:firstRow="0" w:lastRow="0" w:firstColumn="1" w:lastColumn="0" w:oddVBand="0" w:evenVBand="0" w:oddHBand="0" w:evenHBand="0" w:firstRowFirstColumn="0" w:firstRowLastColumn="0" w:lastRowFirstColumn="0" w:lastRowLastColumn="0"/>
            <w:tcW w:w="4649" w:type="dxa"/>
          </w:tcPr>
          <w:p w14:paraId="37713F87" w14:textId="7C38EE5D" w:rsidR="00381EFE" w:rsidRPr="00B5747A" w:rsidRDefault="00B5747A" w:rsidP="00381EFE">
            <w:pPr>
              <w:rPr>
                <w:rStyle w:val="IntenseReference"/>
                <w:b/>
                <w:bCs/>
                <w:sz w:val="32"/>
                <w:szCs w:val="32"/>
              </w:rPr>
            </w:pPr>
            <w:r w:rsidRPr="00B5747A">
              <w:rPr>
                <w:rStyle w:val="IntenseReference"/>
                <w:b/>
                <w:bCs/>
                <w:sz w:val="32"/>
                <w:szCs w:val="32"/>
              </w:rPr>
              <w:t xml:space="preserve">Service specific </w:t>
            </w:r>
          </w:p>
        </w:tc>
        <w:tc>
          <w:tcPr>
            <w:tcW w:w="7820" w:type="dxa"/>
          </w:tcPr>
          <w:p w14:paraId="0E9EDFD5" w14:textId="77777777" w:rsidR="00381EFE" w:rsidRPr="00097C0A" w:rsidRDefault="00381EFE" w:rsidP="00381EFE">
            <w:pPr>
              <w:cnfStyle w:val="000000000000" w:firstRow="0" w:lastRow="0" w:firstColumn="0" w:lastColumn="0" w:oddVBand="0" w:evenVBand="0" w:oddHBand="0" w:evenHBand="0" w:firstRowFirstColumn="0" w:firstRowLastColumn="0" w:lastRowFirstColumn="0" w:lastRowLastColumn="0"/>
              <w:rPr>
                <w:rStyle w:val="IntenseReference"/>
                <w:sz w:val="32"/>
                <w:szCs w:val="32"/>
              </w:rPr>
            </w:pPr>
          </w:p>
        </w:tc>
        <w:tc>
          <w:tcPr>
            <w:tcW w:w="1843" w:type="dxa"/>
          </w:tcPr>
          <w:p w14:paraId="7FFDB449" w14:textId="77777777" w:rsidR="00381EFE" w:rsidRPr="00097C0A" w:rsidRDefault="00381EFE" w:rsidP="00381EFE">
            <w:pPr>
              <w:cnfStyle w:val="000000000000" w:firstRow="0" w:lastRow="0" w:firstColumn="0" w:lastColumn="0" w:oddVBand="0" w:evenVBand="0" w:oddHBand="0" w:evenHBand="0" w:firstRowFirstColumn="0" w:firstRowLastColumn="0" w:lastRowFirstColumn="0" w:lastRowLastColumn="0"/>
              <w:rPr>
                <w:rStyle w:val="IntenseReference"/>
                <w:sz w:val="32"/>
                <w:szCs w:val="32"/>
              </w:rPr>
            </w:pPr>
          </w:p>
        </w:tc>
        <w:tc>
          <w:tcPr>
            <w:tcW w:w="1276" w:type="dxa"/>
          </w:tcPr>
          <w:p w14:paraId="42FA406B" w14:textId="77777777" w:rsidR="00381EFE" w:rsidRPr="00097C0A" w:rsidRDefault="00381EFE" w:rsidP="00381EFE">
            <w:pPr>
              <w:cnfStyle w:val="000000000000" w:firstRow="0" w:lastRow="0" w:firstColumn="0" w:lastColumn="0" w:oddVBand="0" w:evenVBand="0" w:oddHBand="0" w:evenHBand="0" w:firstRowFirstColumn="0" w:firstRowLastColumn="0" w:lastRowFirstColumn="0" w:lastRowLastColumn="0"/>
              <w:rPr>
                <w:rStyle w:val="IntenseReference"/>
                <w:sz w:val="32"/>
                <w:szCs w:val="32"/>
              </w:rPr>
            </w:pPr>
          </w:p>
        </w:tc>
      </w:tr>
      <w:tr w:rsidR="00381EFE" w14:paraId="6F0041ED" w14:textId="77777777" w:rsidTr="3A1863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Pr>
          <w:p w14:paraId="1831251A" w14:textId="2D7D1E75" w:rsidR="00381EFE" w:rsidRPr="00097C0A" w:rsidRDefault="1404E97F" w:rsidP="00381EFE">
            <w:pPr>
              <w:rPr>
                <w:rStyle w:val="IntenseReference"/>
                <w:sz w:val="32"/>
                <w:szCs w:val="32"/>
              </w:rPr>
            </w:pPr>
            <w:r w:rsidRPr="3A1863DB">
              <w:rPr>
                <w:rStyle w:val="IntenseReference"/>
                <w:sz w:val="32"/>
                <w:szCs w:val="32"/>
              </w:rPr>
              <w:t>Deliver 24/7 student support</w:t>
            </w:r>
            <w:r w:rsidR="6AFDA249" w:rsidRPr="3A1863DB">
              <w:rPr>
                <w:rStyle w:val="IntenseReference"/>
                <w:sz w:val="32"/>
                <w:szCs w:val="32"/>
              </w:rPr>
              <w:t xml:space="preserve"> (P,I)</w:t>
            </w:r>
          </w:p>
        </w:tc>
        <w:tc>
          <w:tcPr>
            <w:tcW w:w="7820" w:type="dxa"/>
          </w:tcPr>
          <w:p w14:paraId="30691D67" w14:textId="0F64D1A7" w:rsidR="00381EFE" w:rsidRPr="00097C0A" w:rsidRDefault="003F16F5" w:rsidP="00381EFE">
            <w:pPr>
              <w:cnfStyle w:val="000000100000" w:firstRow="0" w:lastRow="0" w:firstColumn="0" w:lastColumn="0" w:oddVBand="0" w:evenVBand="0" w:oddHBand="1" w:evenHBand="0" w:firstRowFirstColumn="0" w:firstRowLastColumn="0" w:lastRowFirstColumn="0" w:lastRowLastColumn="0"/>
              <w:rPr>
                <w:rStyle w:val="IntenseReference"/>
                <w:sz w:val="32"/>
                <w:szCs w:val="32"/>
              </w:rPr>
            </w:pPr>
            <w:r>
              <w:rPr>
                <w:rStyle w:val="IntenseReference"/>
                <w:sz w:val="32"/>
                <w:szCs w:val="32"/>
              </w:rPr>
              <w:t>SAP now available to students 24/7, Thrive</w:t>
            </w:r>
            <w:r w:rsidR="008F728B">
              <w:rPr>
                <w:rStyle w:val="IntenseReference"/>
                <w:sz w:val="32"/>
                <w:szCs w:val="32"/>
              </w:rPr>
              <w:t>W</w:t>
            </w:r>
            <w:r>
              <w:rPr>
                <w:rStyle w:val="IntenseReference"/>
                <w:sz w:val="32"/>
                <w:szCs w:val="32"/>
              </w:rPr>
              <w:t xml:space="preserve">ell work out of hours, </w:t>
            </w:r>
            <w:r w:rsidR="00383068">
              <w:rPr>
                <w:rStyle w:val="IntenseReference"/>
                <w:sz w:val="32"/>
                <w:szCs w:val="32"/>
              </w:rPr>
              <w:t>Campus Safety now have a wider remit</w:t>
            </w:r>
          </w:p>
        </w:tc>
        <w:tc>
          <w:tcPr>
            <w:tcW w:w="1843" w:type="dxa"/>
          </w:tcPr>
          <w:p w14:paraId="4B99D2C8" w14:textId="109D1F07" w:rsidR="00381EFE" w:rsidRPr="00097C0A" w:rsidRDefault="00383068" w:rsidP="00381EFE">
            <w:pPr>
              <w:cnfStyle w:val="000000100000" w:firstRow="0" w:lastRow="0" w:firstColumn="0" w:lastColumn="0" w:oddVBand="0" w:evenVBand="0" w:oddHBand="1" w:evenHBand="0" w:firstRowFirstColumn="0" w:firstRowLastColumn="0" w:lastRowFirstColumn="0" w:lastRowLastColumn="0"/>
              <w:rPr>
                <w:rStyle w:val="IntenseReference"/>
                <w:sz w:val="32"/>
                <w:szCs w:val="32"/>
              </w:rPr>
            </w:pPr>
            <w:r>
              <w:rPr>
                <w:rStyle w:val="IntenseReference"/>
                <w:sz w:val="32"/>
                <w:szCs w:val="32"/>
              </w:rPr>
              <w:t>Sept 2023</w:t>
            </w:r>
          </w:p>
        </w:tc>
        <w:tc>
          <w:tcPr>
            <w:tcW w:w="1276" w:type="dxa"/>
            <w:shd w:val="clear" w:color="auto" w:fill="00B050"/>
          </w:tcPr>
          <w:p w14:paraId="67381EBE" w14:textId="77777777" w:rsidR="00381EFE" w:rsidRPr="00097C0A" w:rsidRDefault="00381EFE" w:rsidP="00381EFE">
            <w:pPr>
              <w:cnfStyle w:val="000000100000" w:firstRow="0" w:lastRow="0" w:firstColumn="0" w:lastColumn="0" w:oddVBand="0" w:evenVBand="0" w:oddHBand="1" w:evenHBand="0" w:firstRowFirstColumn="0" w:firstRowLastColumn="0" w:lastRowFirstColumn="0" w:lastRowLastColumn="0"/>
              <w:rPr>
                <w:rStyle w:val="IntenseReference"/>
                <w:sz w:val="32"/>
                <w:szCs w:val="32"/>
              </w:rPr>
            </w:pPr>
          </w:p>
        </w:tc>
      </w:tr>
      <w:tr w:rsidR="00242181" w14:paraId="624394C2" w14:textId="77777777" w:rsidTr="3A1863DB">
        <w:tc>
          <w:tcPr>
            <w:cnfStyle w:val="001000000000" w:firstRow="0" w:lastRow="0" w:firstColumn="1" w:lastColumn="0" w:oddVBand="0" w:evenVBand="0" w:oddHBand="0" w:evenHBand="0" w:firstRowFirstColumn="0" w:firstRowLastColumn="0" w:lastRowFirstColumn="0" w:lastRowLastColumn="0"/>
            <w:tcW w:w="4649" w:type="dxa"/>
          </w:tcPr>
          <w:p w14:paraId="549C5604" w14:textId="20A6AD02" w:rsidR="00381EFE" w:rsidRPr="00097C0A" w:rsidRDefault="0664FB8D" w:rsidP="00381EFE">
            <w:pPr>
              <w:rPr>
                <w:rStyle w:val="IntenseReference"/>
                <w:sz w:val="32"/>
                <w:szCs w:val="32"/>
              </w:rPr>
            </w:pPr>
            <w:r w:rsidRPr="3A1863DB">
              <w:rPr>
                <w:rStyle w:val="IntenseReference"/>
                <w:sz w:val="32"/>
                <w:szCs w:val="32"/>
              </w:rPr>
              <w:t xml:space="preserve">Clarity </w:t>
            </w:r>
            <w:r w:rsidR="5D12F24E" w:rsidRPr="3A1863DB">
              <w:rPr>
                <w:rStyle w:val="IntenseReference"/>
                <w:sz w:val="32"/>
                <w:szCs w:val="32"/>
              </w:rPr>
              <w:t>in service/support (P)</w:t>
            </w:r>
          </w:p>
        </w:tc>
        <w:tc>
          <w:tcPr>
            <w:tcW w:w="7820" w:type="dxa"/>
          </w:tcPr>
          <w:p w14:paraId="0C9CCCDF" w14:textId="4F0E7573" w:rsidR="00381EFE" w:rsidRPr="00097C0A" w:rsidRDefault="005E6042" w:rsidP="00381EFE">
            <w:pPr>
              <w:cnfStyle w:val="000000000000" w:firstRow="0" w:lastRow="0" w:firstColumn="0" w:lastColumn="0" w:oddVBand="0" w:evenVBand="0" w:oddHBand="0" w:evenHBand="0" w:firstRowFirstColumn="0" w:firstRowLastColumn="0" w:lastRowFirstColumn="0" w:lastRowLastColumn="0"/>
              <w:rPr>
                <w:rStyle w:val="IntenseReference"/>
                <w:sz w:val="32"/>
                <w:szCs w:val="32"/>
              </w:rPr>
            </w:pPr>
            <w:r>
              <w:rPr>
                <w:rStyle w:val="IntenseReference"/>
                <w:sz w:val="32"/>
                <w:szCs w:val="32"/>
              </w:rPr>
              <w:t>Ensure support provision is clear and easy to understand,</w:t>
            </w:r>
            <w:r w:rsidR="00275209">
              <w:rPr>
                <w:rStyle w:val="IntenseReference"/>
                <w:sz w:val="32"/>
                <w:szCs w:val="32"/>
              </w:rPr>
              <w:t xml:space="preserve"> effective triaging</w:t>
            </w:r>
          </w:p>
        </w:tc>
        <w:tc>
          <w:tcPr>
            <w:tcW w:w="1843" w:type="dxa"/>
          </w:tcPr>
          <w:p w14:paraId="766C2C53" w14:textId="3EA08298" w:rsidR="00381EFE" w:rsidRPr="00097C0A" w:rsidRDefault="005E6042" w:rsidP="00381EFE">
            <w:pPr>
              <w:cnfStyle w:val="000000000000" w:firstRow="0" w:lastRow="0" w:firstColumn="0" w:lastColumn="0" w:oddVBand="0" w:evenVBand="0" w:oddHBand="0" w:evenHBand="0" w:firstRowFirstColumn="0" w:firstRowLastColumn="0" w:lastRowFirstColumn="0" w:lastRowLastColumn="0"/>
              <w:rPr>
                <w:rStyle w:val="IntenseReference"/>
                <w:sz w:val="32"/>
                <w:szCs w:val="32"/>
              </w:rPr>
            </w:pPr>
            <w:r>
              <w:rPr>
                <w:rStyle w:val="IntenseReference"/>
                <w:sz w:val="32"/>
                <w:szCs w:val="32"/>
              </w:rPr>
              <w:t>Se</w:t>
            </w:r>
            <w:r w:rsidR="00275209">
              <w:rPr>
                <w:rStyle w:val="IntenseReference"/>
                <w:sz w:val="32"/>
                <w:szCs w:val="32"/>
              </w:rPr>
              <w:t>p</w:t>
            </w:r>
            <w:r>
              <w:rPr>
                <w:rStyle w:val="IntenseReference"/>
                <w:sz w:val="32"/>
                <w:szCs w:val="32"/>
              </w:rPr>
              <w:t>t 2024</w:t>
            </w:r>
          </w:p>
        </w:tc>
        <w:tc>
          <w:tcPr>
            <w:tcW w:w="1276" w:type="dxa"/>
            <w:shd w:val="clear" w:color="auto" w:fill="00B050"/>
          </w:tcPr>
          <w:p w14:paraId="2EED5787" w14:textId="77777777" w:rsidR="00381EFE" w:rsidRPr="00097C0A" w:rsidRDefault="00381EFE" w:rsidP="00381EFE">
            <w:pPr>
              <w:cnfStyle w:val="000000000000" w:firstRow="0" w:lastRow="0" w:firstColumn="0" w:lastColumn="0" w:oddVBand="0" w:evenVBand="0" w:oddHBand="0" w:evenHBand="0" w:firstRowFirstColumn="0" w:firstRowLastColumn="0" w:lastRowFirstColumn="0" w:lastRowLastColumn="0"/>
              <w:rPr>
                <w:rStyle w:val="IntenseReference"/>
                <w:sz w:val="32"/>
                <w:szCs w:val="32"/>
              </w:rPr>
            </w:pPr>
          </w:p>
        </w:tc>
      </w:tr>
      <w:tr w:rsidR="00275209" w14:paraId="5AF96204" w14:textId="77777777" w:rsidTr="3A1863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Pr>
          <w:p w14:paraId="406AD066" w14:textId="1F02C868" w:rsidR="00381EFE" w:rsidRPr="00097C0A" w:rsidRDefault="019F56DF" w:rsidP="00381EFE">
            <w:pPr>
              <w:rPr>
                <w:rStyle w:val="IntenseReference"/>
                <w:sz w:val="32"/>
                <w:szCs w:val="32"/>
              </w:rPr>
            </w:pPr>
            <w:r w:rsidRPr="3A1863DB">
              <w:rPr>
                <w:rStyle w:val="IntenseReference"/>
                <w:sz w:val="32"/>
                <w:szCs w:val="32"/>
              </w:rPr>
              <w:t>Accessible support</w:t>
            </w:r>
            <w:r w:rsidR="7A9B470E" w:rsidRPr="3A1863DB">
              <w:rPr>
                <w:rStyle w:val="IntenseReference"/>
                <w:sz w:val="32"/>
                <w:szCs w:val="32"/>
              </w:rPr>
              <w:t xml:space="preserve"> (P,I)</w:t>
            </w:r>
          </w:p>
        </w:tc>
        <w:tc>
          <w:tcPr>
            <w:tcW w:w="7820" w:type="dxa"/>
          </w:tcPr>
          <w:p w14:paraId="5CC9A122" w14:textId="0847A08B" w:rsidR="00381EFE" w:rsidRPr="00097C0A" w:rsidRDefault="00275209" w:rsidP="00381EFE">
            <w:pPr>
              <w:cnfStyle w:val="000000100000" w:firstRow="0" w:lastRow="0" w:firstColumn="0" w:lastColumn="0" w:oddVBand="0" w:evenVBand="0" w:oddHBand="1" w:evenHBand="0" w:firstRowFirstColumn="0" w:firstRowLastColumn="0" w:lastRowFirstColumn="0" w:lastRowLastColumn="0"/>
              <w:rPr>
                <w:rStyle w:val="IntenseReference"/>
                <w:sz w:val="32"/>
                <w:szCs w:val="32"/>
              </w:rPr>
            </w:pPr>
            <w:r>
              <w:rPr>
                <w:rStyle w:val="IntenseReference"/>
                <w:sz w:val="32"/>
                <w:szCs w:val="32"/>
              </w:rPr>
              <w:t>Created drop in services by Thrive</w:t>
            </w:r>
            <w:r w:rsidR="008F728B">
              <w:rPr>
                <w:rStyle w:val="IntenseReference"/>
                <w:sz w:val="32"/>
                <w:szCs w:val="32"/>
              </w:rPr>
              <w:t>W</w:t>
            </w:r>
            <w:r>
              <w:rPr>
                <w:rStyle w:val="IntenseReference"/>
                <w:sz w:val="32"/>
                <w:szCs w:val="32"/>
              </w:rPr>
              <w:t xml:space="preserve">ell and create a safe place on campus </w:t>
            </w:r>
          </w:p>
        </w:tc>
        <w:tc>
          <w:tcPr>
            <w:tcW w:w="1843" w:type="dxa"/>
          </w:tcPr>
          <w:p w14:paraId="3E378B84" w14:textId="53926207" w:rsidR="00381EFE" w:rsidRPr="00097C0A" w:rsidRDefault="00275209" w:rsidP="00381EFE">
            <w:pPr>
              <w:cnfStyle w:val="000000100000" w:firstRow="0" w:lastRow="0" w:firstColumn="0" w:lastColumn="0" w:oddVBand="0" w:evenVBand="0" w:oddHBand="1" w:evenHBand="0" w:firstRowFirstColumn="0" w:firstRowLastColumn="0" w:lastRowFirstColumn="0" w:lastRowLastColumn="0"/>
              <w:rPr>
                <w:rStyle w:val="IntenseReference"/>
                <w:sz w:val="32"/>
                <w:szCs w:val="32"/>
              </w:rPr>
            </w:pPr>
            <w:r>
              <w:rPr>
                <w:rStyle w:val="IntenseReference"/>
                <w:sz w:val="32"/>
                <w:szCs w:val="32"/>
              </w:rPr>
              <w:t>Sept 2024</w:t>
            </w:r>
          </w:p>
        </w:tc>
        <w:tc>
          <w:tcPr>
            <w:tcW w:w="1276" w:type="dxa"/>
            <w:shd w:val="clear" w:color="auto" w:fill="00B050"/>
          </w:tcPr>
          <w:p w14:paraId="73F00B96" w14:textId="77777777" w:rsidR="00381EFE" w:rsidRPr="00097C0A" w:rsidRDefault="00381EFE" w:rsidP="00381EFE">
            <w:pPr>
              <w:cnfStyle w:val="000000100000" w:firstRow="0" w:lastRow="0" w:firstColumn="0" w:lastColumn="0" w:oddVBand="0" w:evenVBand="0" w:oddHBand="1" w:evenHBand="0" w:firstRowFirstColumn="0" w:firstRowLastColumn="0" w:lastRowFirstColumn="0" w:lastRowLastColumn="0"/>
              <w:rPr>
                <w:rStyle w:val="IntenseReference"/>
                <w:sz w:val="32"/>
                <w:szCs w:val="32"/>
              </w:rPr>
            </w:pPr>
          </w:p>
        </w:tc>
      </w:tr>
      <w:tr w:rsidR="00275209" w14:paraId="7353FB09" w14:textId="77777777" w:rsidTr="3A1863DB">
        <w:tc>
          <w:tcPr>
            <w:cnfStyle w:val="001000000000" w:firstRow="0" w:lastRow="0" w:firstColumn="1" w:lastColumn="0" w:oddVBand="0" w:evenVBand="0" w:oddHBand="0" w:evenHBand="0" w:firstRowFirstColumn="0" w:firstRowLastColumn="0" w:lastRowFirstColumn="0" w:lastRowLastColumn="0"/>
            <w:tcW w:w="4649" w:type="dxa"/>
          </w:tcPr>
          <w:p w14:paraId="44D0735B" w14:textId="77777777" w:rsidR="00275209" w:rsidRPr="00097C0A" w:rsidRDefault="00275209" w:rsidP="00381EFE">
            <w:pPr>
              <w:rPr>
                <w:rStyle w:val="IntenseReference"/>
                <w:sz w:val="32"/>
                <w:szCs w:val="32"/>
              </w:rPr>
            </w:pPr>
          </w:p>
        </w:tc>
        <w:tc>
          <w:tcPr>
            <w:tcW w:w="7820" w:type="dxa"/>
          </w:tcPr>
          <w:p w14:paraId="0BE64267" w14:textId="77777777" w:rsidR="00275209" w:rsidRDefault="00275209" w:rsidP="00381EFE">
            <w:pPr>
              <w:cnfStyle w:val="000000000000" w:firstRow="0" w:lastRow="0" w:firstColumn="0" w:lastColumn="0" w:oddVBand="0" w:evenVBand="0" w:oddHBand="0" w:evenHBand="0" w:firstRowFirstColumn="0" w:firstRowLastColumn="0" w:lastRowFirstColumn="0" w:lastRowLastColumn="0"/>
              <w:rPr>
                <w:rStyle w:val="IntenseReference"/>
                <w:sz w:val="32"/>
                <w:szCs w:val="32"/>
              </w:rPr>
            </w:pPr>
          </w:p>
        </w:tc>
        <w:tc>
          <w:tcPr>
            <w:tcW w:w="1843" w:type="dxa"/>
          </w:tcPr>
          <w:p w14:paraId="1B8E22D1" w14:textId="77777777" w:rsidR="00275209" w:rsidRPr="00097C0A" w:rsidRDefault="00275209" w:rsidP="00381EFE">
            <w:pPr>
              <w:cnfStyle w:val="000000000000" w:firstRow="0" w:lastRow="0" w:firstColumn="0" w:lastColumn="0" w:oddVBand="0" w:evenVBand="0" w:oddHBand="0" w:evenHBand="0" w:firstRowFirstColumn="0" w:firstRowLastColumn="0" w:lastRowFirstColumn="0" w:lastRowLastColumn="0"/>
              <w:rPr>
                <w:rStyle w:val="IntenseReference"/>
                <w:sz w:val="32"/>
                <w:szCs w:val="32"/>
              </w:rPr>
            </w:pPr>
          </w:p>
        </w:tc>
        <w:tc>
          <w:tcPr>
            <w:tcW w:w="1276" w:type="dxa"/>
          </w:tcPr>
          <w:p w14:paraId="36DA64A6" w14:textId="77777777" w:rsidR="00275209" w:rsidRPr="00097C0A" w:rsidRDefault="00275209" w:rsidP="00381EFE">
            <w:pPr>
              <w:cnfStyle w:val="000000000000" w:firstRow="0" w:lastRow="0" w:firstColumn="0" w:lastColumn="0" w:oddVBand="0" w:evenVBand="0" w:oddHBand="0" w:evenHBand="0" w:firstRowFirstColumn="0" w:firstRowLastColumn="0" w:lastRowFirstColumn="0" w:lastRowLastColumn="0"/>
              <w:rPr>
                <w:rStyle w:val="IntenseReference"/>
                <w:sz w:val="32"/>
                <w:szCs w:val="32"/>
              </w:rPr>
            </w:pPr>
          </w:p>
        </w:tc>
      </w:tr>
      <w:tr w:rsidR="00275209" w14:paraId="0B619812" w14:textId="77777777" w:rsidTr="3A1863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Pr>
          <w:p w14:paraId="6542C28B" w14:textId="33BFAABA" w:rsidR="00381EFE" w:rsidRPr="00852BEC" w:rsidRDefault="00381EFE" w:rsidP="00381EFE">
            <w:pPr>
              <w:rPr>
                <w:rStyle w:val="IntenseReference"/>
                <w:b/>
                <w:bCs/>
                <w:sz w:val="32"/>
                <w:szCs w:val="32"/>
              </w:rPr>
            </w:pPr>
            <w:r w:rsidRPr="00852BEC">
              <w:rPr>
                <w:rStyle w:val="IntenseReference"/>
                <w:b/>
                <w:bCs/>
                <w:sz w:val="32"/>
                <w:szCs w:val="32"/>
              </w:rPr>
              <w:t>Policies</w:t>
            </w:r>
          </w:p>
        </w:tc>
        <w:tc>
          <w:tcPr>
            <w:tcW w:w="7820" w:type="dxa"/>
          </w:tcPr>
          <w:p w14:paraId="4D2E3FDD" w14:textId="77777777" w:rsidR="00381EFE" w:rsidRPr="00097C0A" w:rsidRDefault="00381EFE" w:rsidP="00381EFE">
            <w:pPr>
              <w:cnfStyle w:val="000000100000" w:firstRow="0" w:lastRow="0" w:firstColumn="0" w:lastColumn="0" w:oddVBand="0" w:evenVBand="0" w:oddHBand="1" w:evenHBand="0" w:firstRowFirstColumn="0" w:firstRowLastColumn="0" w:lastRowFirstColumn="0" w:lastRowLastColumn="0"/>
              <w:rPr>
                <w:rStyle w:val="IntenseReference"/>
                <w:sz w:val="32"/>
                <w:szCs w:val="32"/>
              </w:rPr>
            </w:pPr>
          </w:p>
        </w:tc>
        <w:tc>
          <w:tcPr>
            <w:tcW w:w="1843" w:type="dxa"/>
          </w:tcPr>
          <w:p w14:paraId="02957063" w14:textId="77777777" w:rsidR="00381EFE" w:rsidRPr="00097C0A" w:rsidRDefault="00381EFE" w:rsidP="00381EFE">
            <w:pPr>
              <w:cnfStyle w:val="000000100000" w:firstRow="0" w:lastRow="0" w:firstColumn="0" w:lastColumn="0" w:oddVBand="0" w:evenVBand="0" w:oddHBand="1" w:evenHBand="0" w:firstRowFirstColumn="0" w:firstRowLastColumn="0" w:lastRowFirstColumn="0" w:lastRowLastColumn="0"/>
              <w:rPr>
                <w:rStyle w:val="IntenseReference"/>
                <w:sz w:val="32"/>
                <w:szCs w:val="32"/>
              </w:rPr>
            </w:pPr>
          </w:p>
        </w:tc>
        <w:tc>
          <w:tcPr>
            <w:tcW w:w="1276" w:type="dxa"/>
          </w:tcPr>
          <w:p w14:paraId="0254D44F" w14:textId="2419887A" w:rsidR="00381EFE" w:rsidRPr="00097C0A" w:rsidRDefault="00381EFE" w:rsidP="00381EFE">
            <w:pPr>
              <w:cnfStyle w:val="000000100000" w:firstRow="0" w:lastRow="0" w:firstColumn="0" w:lastColumn="0" w:oddVBand="0" w:evenVBand="0" w:oddHBand="1" w:evenHBand="0" w:firstRowFirstColumn="0" w:firstRowLastColumn="0" w:lastRowFirstColumn="0" w:lastRowLastColumn="0"/>
              <w:rPr>
                <w:rStyle w:val="IntenseReference"/>
                <w:sz w:val="32"/>
                <w:szCs w:val="32"/>
              </w:rPr>
            </w:pPr>
          </w:p>
        </w:tc>
      </w:tr>
      <w:tr w:rsidR="00381EFE" w14:paraId="5AE3A463" w14:textId="77777777" w:rsidTr="3A1863DB">
        <w:tc>
          <w:tcPr>
            <w:cnfStyle w:val="001000000000" w:firstRow="0" w:lastRow="0" w:firstColumn="1" w:lastColumn="0" w:oddVBand="0" w:evenVBand="0" w:oddHBand="0" w:evenHBand="0" w:firstRowFirstColumn="0" w:firstRowLastColumn="0" w:lastRowFirstColumn="0" w:lastRowLastColumn="0"/>
            <w:tcW w:w="4649" w:type="dxa"/>
          </w:tcPr>
          <w:p w14:paraId="3A1394F4" w14:textId="6CBE7599" w:rsidR="00381EFE" w:rsidRPr="00097C0A" w:rsidRDefault="353F883A" w:rsidP="00381EFE">
            <w:pPr>
              <w:rPr>
                <w:rStyle w:val="IntenseReference"/>
                <w:sz w:val="32"/>
                <w:szCs w:val="32"/>
              </w:rPr>
            </w:pPr>
            <w:r w:rsidRPr="3A1863DB">
              <w:rPr>
                <w:rStyle w:val="IntenseReference"/>
                <w:sz w:val="32"/>
                <w:szCs w:val="32"/>
              </w:rPr>
              <w:t>Trusted adult policy</w:t>
            </w:r>
            <w:r w:rsidR="04196571" w:rsidRPr="3A1863DB">
              <w:rPr>
                <w:rStyle w:val="IntenseReference"/>
                <w:sz w:val="32"/>
                <w:szCs w:val="32"/>
              </w:rPr>
              <w:t xml:space="preserve"> (P)</w:t>
            </w:r>
          </w:p>
        </w:tc>
        <w:tc>
          <w:tcPr>
            <w:tcW w:w="7820" w:type="dxa"/>
          </w:tcPr>
          <w:p w14:paraId="1C4617C5" w14:textId="7D16F1EC" w:rsidR="00381EFE" w:rsidRPr="00097C0A" w:rsidRDefault="00381EFE" w:rsidP="00381EFE">
            <w:pPr>
              <w:cnfStyle w:val="000000000000" w:firstRow="0" w:lastRow="0" w:firstColumn="0" w:lastColumn="0" w:oddVBand="0" w:evenVBand="0" w:oddHBand="0" w:evenHBand="0" w:firstRowFirstColumn="0" w:firstRowLastColumn="0" w:lastRowFirstColumn="0" w:lastRowLastColumn="0"/>
              <w:rPr>
                <w:rStyle w:val="IntenseReference"/>
                <w:sz w:val="32"/>
                <w:szCs w:val="32"/>
              </w:rPr>
            </w:pPr>
            <w:r w:rsidRPr="00097C0A">
              <w:rPr>
                <w:rStyle w:val="IntenseReference"/>
                <w:sz w:val="32"/>
                <w:szCs w:val="32"/>
              </w:rPr>
              <w:t>Emergency contact policy to be put in place for identifying and contacting students at risk</w:t>
            </w:r>
          </w:p>
        </w:tc>
        <w:tc>
          <w:tcPr>
            <w:tcW w:w="1843" w:type="dxa"/>
          </w:tcPr>
          <w:p w14:paraId="1D9C118E" w14:textId="7372A325" w:rsidR="00381EFE" w:rsidRPr="00097C0A" w:rsidRDefault="00381EFE" w:rsidP="00381EFE">
            <w:pPr>
              <w:cnfStyle w:val="000000000000" w:firstRow="0" w:lastRow="0" w:firstColumn="0" w:lastColumn="0" w:oddVBand="0" w:evenVBand="0" w:oddHBand="0" w:evenHBand="0" w:firstRowFirstColumn="0" w:firstRowLastColumn="0" w:lastRowFirstColumn="0" w:lastRowLastColumn="0"/>
              <w:rPr>
                <w:rStyle w:val="IntenseReference"/>
                <w:sz w:val="32"/>
                <w:szCs w:val="32"/>
              </w:rPr>
            </w:pPr>
            <w:r w:rsidRPr="00097C0A">
              <w:rPr>
                <w:rStyle w:val="IntenseReference"/>
                <w:sz w:val="32"/>
                <w:szCs w:val="32"/>
              </w:rPr>
              <w:t>Sept 2023</w:t>
            </w:r>
          </w:p>
        </w:tc>
        <w:tc>
          <w:tcPr>
            <w:tcW w:w="1276" w:type="dxa"/>
            <w:shd w:val="clear" w:color="auto" w:fill="4EA72E" w:themeFill="accent6"/>
          </w:tcPr>
          <w:p w14:paraId="480AA187" w14:textId="56588967" w:rsidR="00381EFE" w:rsidRPr="00097C0A" w:rsidRDefault="00381EFE" w:rsidP="00381EFE">
            <w:pPr>
              <w:cnfStyle w:val="000000000000" w:firstRow="0" w:lastRow="0" w:firstColumn="0" w:lastColumn="0" w:oddVBand="0" w:evenVBand="0" w:oddHBand="0" w:evenHBand="0" w:firstRowFirstColumn="0" w:firstRowLastColumn="0" w:lastRowFirstColumn="0" w:lastRowLastColumn="0"/>
              <w:rPr>
                <w:rStyle w:val="IntenseReference"/>
                <w:sz w:val="32"/>
                <w:szCs w:val="32"/>
              </w:rPr>
            </w:pPr>
          </w:p>
        </w:tc>
      </w:tr>
      <w:tr w:rsidR="00381EFE" w14:paraId="26402259" w14:textId="77777777" w:rsidTr="3A1863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Pr>
          <w:p w14:paraId="6A265CD4" w14:textId="524AECC4" w:rsidR="00381EFE" w:rsidRPr="00097C0A" w:rsidRDefault="353F883A" w:rsidP="00381EFE">
            <w:pPr>
              <w:rPr>
                <w:rStyle w:val="IntenseReference"/>
                <w:sz w:val="32"/>
                <w:szCs w:val="32"/>
              </w:rPr>
            </w:pPr>
            <w:r w:rsidRPr="3A1863DB">
              <w:rPr>
                <w:rStyle w:val="IntenseReference"/>
                <w:sz w:val="32"/>
                <w:szCs w:val="32"/>
              </w:rPr>
              <w:t>Student Death Policy</w:t>
            </w:r>
            <w:r w:rsidR="4A9CDE4A" w:rsidRPr="3A1863DB">
              <w:rPr>
                <w:rStyle w:val="IntenseReference"/>
                <w:sz w:val="32"/>
                <w:szCs w:val="32"/>
              </w:rPr>
              <w:t xml:space="preserve"> (PV)</w:t>
            </w:r>
          </w:p>
        </w:tc>
        <w:tc>
          <w:tcPr>
            <w:tcW w:w="7820" w:type="dxa"/>
          </w:tcPr>
          <w:p w14:paraId="5CC41C50" w14:textId="4641512A" w:rsidR="00381EFE" w:rsidRPr="00097C0A" w:rsidRDefault="353F883A" w:rsidP="00381EFE">
            <w:pPr>
              <w:cnfStyle w:val="000000100000" w:firstRow="0" w:lastRow="0" w:firstColumn="0" w:lastColumn="0" w:oddVBand="0" w:evenVBand="0" w:oddHBand="1" w:evenHBand="0" w:firstRowFirstColumn="0" w:firstRowLastColumn="0" w:lastRowFirstColumn="0" w:lastRowLastColumn="0"/>
              <w:rPr>
                <w:rStyle w:val="IntenseReference"/>
                <w:sz w:val="32"/>
                <w:szCs w:val="32"/>
              </w:rPr>
            </w:pPr>
            <w:r w:rsidRPr="3A1863DB">
              <w:rPr>
                <w:rStyle w:val="IntenseReference"/>
                <w:sz w:val="32"/>
                <w:szCs w:val="32"/>
              </w:rPr>
              <w:t xml:space="preserve">Process updated to be </w:t>
            </w:r>
            <w:r w:rsidR="28C5E3B1" w:rsidRPr="3A1863DB">
              <w:rPr>
                <w:rStyle w:val="IntenseReference"/>
                <w:sz w:val="32"/>
                <w:szCs w:val="32"/>
              </w:rPr>
              <w:t>in line</w:t>
            </w:r>
            <w:r w:rsidRPr="3A1863DB">
              <w:rPr>
                <w:rStyle w:val="IntenseReference"/>
                <w:sz w:val="32"/>
                <w:szCs w:val="32"/>
              </w:rPr>
              <w:t xml:space="preserve"> with UUK Suicide Safer Guide </w:t>
            </w:r>
          </w:p>
        </w:tc>
        <w:tc>
          <w:tcPr>
            <w:tcW w:w="1843" w:type="dxa"/>
          </w:tcPr>
          <w:p w14:paraId="75E59FD1" w14:textId="36D1E109" w:rsidR="00381EFE" w:rsidRPr="00097C0A" w:rsidRDefault="00381EFE" w:rsidP="00381EFE">
            <w:pPr>
              <w:cnfStyle w:val="000000100000" w:firstRow="0" w:lastRow="0" w:firstColumn="0" w:lastColumn="0" w:oddVBand="0" w:evenVBand="0" w:oddHBand="1" w:evenHBand="0" w:firstRowFirstColumn="0" w:firstRowLastColumn="0" w:lastRowFirstColumn="0" w:lastRowLastColumn="0"/>
              <w:rPr>
                <w:rStyle w:val="IntenseReference"/>
                <w:sz w:val="32"/>
                <w:szCs w:val="32"/>
              </w:rPr>
            </w:pPr>
            <w:r w:rsidRPr="00097C0A">
              <w:rPr>
                <w:rStyle w:val="IntenseReference"/>
                <w:sz w:val="32"/>
                <w:szCs w:val="32"/>
              </w:rPr>
              <w:t>Dec 2023</w:t>
            </w:r>
          </w:p>
        </w:tc>
        <w:tc>
          <w:tcPr>
            <w:tcW w:w="1276" w:type="dxa"/>
            <w:shd w:val="clear" w:color="auto" w:fill="4EA72E" w:themeFill="accent6"/>
          </w:tcPr>
          <w:p w14:paraId="6A7F0718" w14:textId="5C20EB09" w:rsidR="00381EFE" w:rsidRPr="00097C0A" w:rsidRDefault="00381EFE" w:rsidP="00381EFE">
            <w:pPr>
              <w:cnfStyle w:val="000000100000" w:firstRow="0" w:lastRow="0" w:firstColumn="0" w:lastColumn="0" w:oddVBand="0" w:evenVBand="0" w:oddHBand="1" w:evenHBand="0" w:firstRowFirstColumn="0" w:firstRowLastColumn="0" w:lastRowFirstColumn="0" w:lastRowLastColumn="0"/>
              <w:rPr>
                <w:rStyle w:val="IntenseReference"/>
                <w:sz w:val="32"/>
                <w:szCs w:val="32"/>
              </w:rPr>
            </w:pPr>
          </w:p>
        </w:tc>
      </w:tr>
      <w:tr w:rsidR="00381EFE" w14:paraId="3173EB9F" w14:textId="77777777" w:rsidTr="3A1863DB">
        <w:tc>
          <w:tcPr>
            <w:cnfStyle w:val="001000000000" w:firstRow="0" w:lastRow="0" w:firstColumn="1" w:lastColumn="0" w:oddVBand="0" w:evenVBand="0" w:oddHBand="0" w:evenHBand="0" w:firstRowFirstColumn="0" w:firstRowLastColumn="0" w:lastRowFirstColumn="0" w:lastRowLastColumn="0"/>
            <w:tcW w:w="4649" w:type="dxa"/>
          </w:tcPr>
          <w:p w14:paraId="05728920" w14:textId="219C0E83" w:rsidR="00381EFE" w:rsidRPr="00097C0A" w:rsidRDefault="353F883A" w:rsidP="00381EFE">
            <w:pPr>
              <w:rPr>
                <w:rStyle w:val="IntenseReference"/>
                <w:sz w:val="32"/>
                <w:szCs w:val="32"/>
              </w:rPr>
            </w:pPr>
            <w:r w:rsidRPr="3A1863DB">
              <w:rPr>
                <w:rStyle w:val="IntenseReference"/>
                <w:sz w:val="32"/>
                <w:szCs w:val="32"/>
              </w:rPr>
              <w:t>Postvention process</w:t>
            </w:r>
            <w:r w:rsidR="01B0FC7D" w:rsidRPr="3A1863DB">
              <w:rPr>
                <w:rStyle w:val="IntenseReference"/>
                <w:sz w:val="32"/>
                <w:szCs w:val="32"/>
              </w:rPr>
              <w:t xml:space="preserve"> (PV)</w:t>
            </w:r>
          </w:p>
        </w:tc>
        <w:tc>
          <w:tcPr>
            <w:tcW w:w="7820" w:type="dxa"/>
          </w:tcPr>
          <w:p w14:paraId="16034D78" w14:textId="4C8BB221" w:rsidR="00381EFE" w:rsidRPr="00097C0A" w:rsidRDefault="353F883A" w:rsidP="3A1863DB">
            <w:pPr>
              <w:cnfStyle w:val="000000000000" w:firstRow="0" w:lastRow="0" w:firstColumn="0" w:lastColumn="0" w:oddVBand="0" w:evenVBand="0" w:oddHBand="0" w:evenHBand="0" w:firstRowFirstColumn="0" w:firstRowLastColumn="0" w:lastRowFirstColumn="0" w:lastRowLastColumn="0"/>
              <w:rPr>
                <w:rStyle w:val="IntenseReference"/>
                <w:sz w:val="32"/>
                <w:szCs w:val="32"/>
              </w:rPr>
            </w:pPr>
            <w:r w:rsidRPr="3A1863DB">
              <w:rPr>
                <w:rStyle w:val="IntenseReference"/>
                <w:sz w:val="32"/>
                <w:szCs w:val="32"/>
              </w:rPr>
              <w:t xml:space="preserve">Postvention process developed to be </w:t>
            </w:r>
            <w:r w:rsidR="40AA6A96" w:rsidRPr="3A1863DB">
              <w:rPr>
                <w:rStyle w:val="IntenseReference"/>
                <w:sz w:val="32"/>
                <w:szCs w:val="32"/>
              </w:rPr>
              <w:t>in line</w:t>
            </w:r>
            <w:r w:rsidRPr="3A1863DB">
              <w:rPr>
                <w:rStyle w:val="IntenseReference"/>
                <w:sz w:val="32"/>
                <w:szCs w:val="32"/>
              </w:rPr>
              <w:t xml:space="preserve"> with UUK Suicide Safer Guide</w:t>
            </w:r>
            <w:r w:rsidR="508CF49F" w:rsidRPr="3A1863DB">
              <w:rPr>
                <w:rStyle w:val="IntenseReference"/>
                <w:sz w:val="32"/>
                <w:szCs w:val="32"/>
              </w:rPr>
              <w:t>. Create processes to ensure support family, staff and students post incident is offered to reduce contagion and provide support.</w:t>
            </w:r>
          </w:p>
        </w:tc>
        <w:tc>
          <w:tcPr>
            <w:tcW w:w="1843" w:type="dxa"/>
          </w:tcPr>
          <w:p w14:paraId="135A2446" w14:textId="5A89AE9E" w:rsidR="00381EFE" w:rsidRPr="00097C0A" w:rsidRDefault="00381EFE" w:rsidP="00381EFE">
            <w:pPr>
              <w:cnfStyle w:val="000000000000" w:firstRow="0" w:lastRow="0" w:firstColumn="0" w:lastColumn="0" w:oddVBand="0" w:evenVBand="0" w:oddHBand="0" w:evenHBand="0" w:firstRowFirstColumn="0" w:firstRowLastColumn="0" w:lastRowFirstColumn="0" w:lastRowLastColumn="0"/>
              <w:rPr>
                <w:rStyle w:val="IntenseReference"/>
                <w:sz w:val="32"/>
                <w:szCs w:val="32"/>
              </w:rPr>
            </w:pPr>
            <w:r w:rsidRPr="00097C0A">
              <w:rPr>
                <w:rStyle w:val="IntenseReference"/>
                <w:sz w:val="32"/>
                <w:szCs w:val="32"/>
              </w:rPr>
              <w:t>Dec 2023</w:t>
            </w:r>
          </w:p>
        </w:tc>
        <w:tc>
          <w:tcPr>
            <w:tcW w:w="1276" w:type="dxa"/>
            <w:shd w:val="clear" w:color="auto" w:fill="4EA72E" w:themeFill="accent6"/>
          </w:tcPr>
          <w:p w14:paraId="17BFBAF4" w14:textId="5BEC4D30" w:rsidR="00381EFE" w:rsidRPr="00097C0A" w:rsidRDefault="00381EFE" w:rsidP="00381EFE">
            <w:pPr>
              <w:cnfStyle w:val="000000000000" w:firstRow="0" w:lastRow="0" w:firstColumn="0" w:lastColumn="0" w:oddVBand="0" w:evenVBand="0" w:oddHBand="0" w:evenHBand="0" w:firstRowFirstColumn="0" w:firstRowLastColumn="0" w:lastRowFirstColumn="0" w:lastRowLastColumn="0"/>
              <w:rPr>
                <w:rStyle w:val="IntenseReference"/>
                <w:sz w:val="32"/>
                <w:szCs w:val="32"/>
              </w:rPr>
            </w:pPr>
          </w:p>
        </w:tc>
      </w:tr>
      <w:tr w:rsidR="0035759B" w14:paraId="2D68B6ED" w14:textId="77777777" w:rsidTr="3A1863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Pr>
          <w:p w14:paraId="54DD4934" w14:textId="3BA3F302" w:rsidR="0035759B" w:rsidRPr="00097C0A" w:rsidRDefault="5BA84CED" w:rsidP="00381EFE">
            <w:pPr>
              <w:rPr>
                <w:rStyle w:val="IntenseReference"/>
                <w:sz w:val="32"/>
                <w:szCs w:val="32"/>
              </w:rPr>
            </w:pPr>
            <w:r w:rsidRPr="3A1863DB">
              <w:rPr>
                <w:rStyle w:val="IntenseReference"/>
                <w:sz w:val="32"/>
                <w:szCs w:val="32"/>
              </w:rPr>
              <w:t xml:space="preserve">Information sharing </w:t>
            </w:r>
            <w:r w:rsidR="509C6C14" w:rsidRPr="3A1863DB">
              <w:rPr>
                <w:rStyle w:val="IntenseReference"/>
                <w:sz w:val="32"/>
                <w:szCs w:val="32"/>
              </w:rPr>
              <w:t>(I)</w:t>
            </w:r>
          </w:p>
        </w:tc>
        <w:tc>
          <w:tcPr>
            <w:tcW w:w="7820" w:type="dxa"/>
          </w:tcPr>
          <w:p w14:paraId="484E368B" w14:textId="44F5F163" w:rsidR="0035759B" w:rsidRPr="00097C0A" w:rsidRDefault="5BA84CED" w:rsidP="00381EFE">
            <w:pPr>
              <w:cnfStyle w:val="000000100000" w:firstRow="0" w:lastRow="0" w:firstColumn="0" w:lastColumn="0" w:oddVBand="0" w:evenVBand="0" w:oddHBand="1" w:evenHBand="0" w:firstRowFirstColumn="0" w:firstRowLastColumn="0" w:lastRowFirstColumn="0" w:lastRowLastColumn="0"/>
              <w:rPr>
                <w:rStyle w:val="IntenseReference"/>
                <w:sz w:val="32"/>
                <w:szCs w:val="32"/>
              </w:rPr>
            </w:pPr>
            <w:r w:rsidRPr="3A1863DB">
              <w:rPr>
                <w:rStyle w:val="IntenseReference"/>
                <w:sz w:val="32"/>
                <w:szCs w:val="32"/>
              </w:rPr>
              <w:t>Improved informati</w:t>
            </w:r>
            <w:r w:rsidR="5C651FBA" w:rsidRPr="3A1863DB">
              <w:rPr>
                <w:rStyle w:val="IntenseReference"/>
                <w:sz w:val="32"/>
                <w:szCs w:val="32"/>
              </w:rPr>
              <w:t>on sharing between services</w:t>
            </w:r>
            <w:r w:rsidR="695B04B4" w:rsidRPr="3A1863DB">
              <w:rPr>
                <w:rStyle w:val="IntenseReference"/>
                <w:sz w:val="32"/>
                <w:szCs w:val="32"/>
              </w:rPr>
              <w:t>, wellbeing, departmental and support services as appropriate (P)</w:t>
            </w:r>
          </w:p>
        </w:tc>
        <w:tc>
          <w:tcPr>
            <w:tcW w:w="1843" w:type="dxa"/>
          </w:tcPr>
          <w:p w14:paraId="7B8F467D" w14:textId="589FC94D" w:rsidR="0035759B" w:rsidRPr="00097C0A" w:rsidRDefault="003E7931" w:rsidP="00381EFE">
            <w:pPr>
              <w:cnfStyle w:val="000000100000" w:firstRow="0" w:lastRow="0" w:firstColumn="0" w:lastColumn="0" w:oddVBand="0" w:evenVBand="0" w:oddHBand="1" w:evenHBand="0" w:firstRowFirstColumn="0" w:firstRowLastColumn="0" w:lastRowFirstColumn="0" w:lastRowLastColumn="0"/>
              <w:rPr>
                <w:rStyle w:val="IntenseReference"/>
                <w:sz w:val="32"/>
                <w:szCs w:val="32"/>
              </w:rPr>
            </w:pPr>
            <w:r>
              <w:rPr>
                <w:rStyle w:val="IntenseReference"/>
                <w:sz w:val="32"/>
                <w:szCs w:val="32"/>
              </w:rPr>
              <w:t>Sept 2025</w:t>
            </w:r>
          </w:p>
        </w:tc>
        <w:tc>
          <w:tcPr>
            <w:tcW w:w="1276" w:type="dxa"/>
            <w:shd w:val="clear" w:color="auto" w:fill="FFC000"/>
          </w:tcPr>
          <w:p w14:paraId="42901B00" w14:textId="77777777" w:rsidR="0035759B" w:rsidRPr="00097C0A" w:rsidRDefault="0035759B" w:rsidP="00381EFE">
            <w:pPr>
              <w:cnfStyle w:val="000000100000" w:firstRow="0" w:lastRow="0" w:firstColumn="0" w:lastColumn="0" w:oddVBand="0" w:evenVBand="0" w:oddHBand="1" w:evenHBand="0" w:firstRowFirstColumn="0" w:firstRowLastColumn="0" w:lastRowFirstColumn="0" w:lastRowLastColumn="0"/>
              <w:rPr>
                <w:rStyle w:val="IntenseReference"/>
                <w:sz w:val="32"/>
                <w:szCs w:val="32"/>
              </w:rPr>
            </w:pPr>
          </w:p>
        </w:tc>
      </w:tr>
      <w:tr w:rsidR="0035759B" w14:paraId="3A81C854" w14:textId="77777777" w:rsidTr="3A1863DB">
        <w:tc>
          <w:tcPr>
            <w:cnfStyle w:val="001000000000" w:firstRow="0" w:lastRow="0" w:firstColumn="1" w:lastColumn="0" w:oddVBand="0" w:evenVBand="0" w:oddHBand="0" w:evenHBand="0" w:firstRowFirstColumn="0" w:firstRowLastColumn="0" w:lastRowFirstColumn="0" w:lastRowLastColumn="0"/>
            <w:tcW w:w="4649" w:type="dxa"/>
          </w:tcPr>
          <w:p w14:paraId="54DB825F" w14:textId="77777777" w:rsidR="0035759B" w:rsidRPr="00097C0A" w:rsidRDefault="0035759B" w:rsidP="00381EFE">
            <w:pPr>
              <w:rPr>
                <w:rStyle w:val="IntenseReference"/>
                <w:sz w:val="32"/>
                <w:szCs w:val="32"/>
              </w:rPr>
            </w:pPr>
          </w:p>
        </w:tc>
        <w:tc>
          <w:tcPr>
            <w:tcW w:w="7820" w:type="dxa"/>
          </w:tcPr>
          <w:p w14:paraId="04255A52" w14:textId="77777777" w:rsidR="0035759B" w:rsidRPr="00097C0A" w:rsidRDefault="0035759B" w:rsidP="00381EFE">
            <w:pPr>
              <w:cnfStyle w:val="000000000000" w:firstRow="0" w:lastRow="0" w:firstColumn="0" w:lastColumn="0" w:oddVBand="0" w:evenVBand="0" w:oddHBand="0" w:evenHBand="0" w:firstRowFirstColumn="0" w:firstRowLastColumn="0" w:lastRowFirstColumn="0" w:lastRowLastColumn="0"/>
              <w:rPr>
                <w:rStyle w:val="IntenseReference"/>
                <w:sz w:val="32"/>
                <w:szCs w:val="32"/>
              </w:rPr>
            </w:pPr>
          </w:p>
        </w:tc>
        <w:tc>
          <w:tcPr>
            <w:tcW w:w="1843" w:type="dxa"/>
          </w:tcPr>
          <w:p w14:paraId="2806AD2B" w14:textId="77777777" w:rsidR="0035759B" w:rsidRPr="00097C0A" w:rsidRDefault="0035759B" w:rsidP="00381EFE">
            <w:pPr>
              <w:cnfStyle w:val="000000000000" w:firstRow="0" w:lastRow="0" w:firstColumn="0" w:lastColumn="0" w:oddVBand="0" w:evenVBand="0" w:oddHBand="0" w:evenHBand="0" w:firstRowFirstColumn="0" w:firstRowLastColumn="0" w:lastRowFirstColumn="0" w:lastRowLastColumn="0"/>
              <w:rPr>
                <w:rStyle w:val="IntenseReference"/>
                <w:sz w:val="32"/>
                <w:szCs w:val="32"/>
              </w:rPr>
            </w:pPr>
          </w:p>
        </w:tc>
        <w:tc>
          <w:tcPr>
            <w:tcW w:w="1276" w:type="dxa"/>
          </w:tcPr>
          <w:p w14:paraId="232E1900" w14:textId="77777777" w:rsidR="0035759B" w:rsidRPr="00097C0A" w:rsidRDefault="0035759B" w:rsidP="00381EFE">
            <w:pPr>
              <w:cnfStyle w:val="000000000000" w:firstRow="0" w:lastRow="0" w:firstColumn="0" w:lastColumn="0" w:oddVBand="0" w:evenVBand="0" w:oddHBand="0" w:evenHBand="0" w:firstRowFirstColumn="0" w:firstRowLastColumn="0" w:lastRowFirstColumn="0" w:lastRowLastColumn="0"/>
              <w:rPr>
                <w:rStyle w:val="IntenseReference"/>
                <w:sz w:val="32"/>
                <w:szCs w:val="32"/>
              </w:rPr>
            </w:pPr>
          </w:p>
        </w:tc>
      </w:tr>
      <w:tr w:rsidR="00882F4B" w14:paraId="2098C9F6" w14:textId="77777777" w:rsidTr="3A1863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8" w:type="dxa"/>
            <w:gridSpan w:val="4"/>
          </w:tcPr>
          <w:p w14:paraId="3CB255F7" w14:textId="57AA03B2" w:rsidR="00882F4B" w:rsidRPr="00097C0A" w:rsidRDefault="00882F4B" w:rsidP="00381EFE">
            <w:pPr>
              <w:rPr>
                <w:rStyle w:val="IntenseReference"/>
                <w:sz w:val="32"/>
                <w:szCs w:val="32"/>
              </w:rPr>
            </w:pPr>
            <w:r w:rsidRPr="00852BEC">
              <w:rPr>
                <w:rStyle w:val="IntenseReference"/>
                <w:b/>
                <w:bCs/>
                <w:sz w:val="32"/>
                <w:szCs w:val="32"/>
              </w:rPr>
              <w:lastRenderedPageBreak/>
              <w:t>Data</w:t>
            </w:r>
            <w:r>
              <w:rPr>
                <w:rStyle w:val="IntenseReference"/>
                <w:b/>
                <w:bCs/>
                <w:sz w:val="32"/>
                <w:szCs w:val="32"/>
              </w:rPr>
              <w:t xml:space="preserve"> and research</w:t>
            </w:r>
          </w:p>
        </w:tc>
      </w:tr>
      <w:tr w:rsidR="00381EFE" w14:paraId="0BA4E20C" w14:textId="77777777" w:rsidTr="3A1863DB">
        <w:tc>
          <w:tcPr>
            <w:cnfStyle w:val="001000000000" w:firstRow="0" w:lastRow="0" w:firstColumn="1" w:lastColumn="0" w:oddVBand="0" w:evenVBand="0" w:oddHBand="0" w:evenHBand="0" w:firstRowFirstColumn="0" w:firstRowLastColumn="0" w:lastRowFirstColumn="0" w:lastRowLastColumn="0"/>
            <w:tcW w:w="4649" w:type="dxa"/>
          </w:tcPr>
          <w:p w14:paraId="70CC9944" w14:textId="3ABA8E61" w:rsidR="00381EFE" w:rsidRPr="00097C0A" w:rsidRDefault="359F3DA7" w:rsidP="00381EFE">
            <w:pPr>
              <w:rPr>
                <w:rStyle w:val="IntenseReference"/>
                <w:sz w:val="32"/>
                <w:szCs w:val="32"/>
              </w:rPr>
            </w:pPr>
            <w:r w:rsidRPr="3A1863DB">
              <w:rPr>
                <w:rStyle w:val="IntenseReference"/>
                <w:sz w:val="32"/>
                <w:szCs w:val="32"/>
              </w:rPr>
              <w:t>Data</w:t>
            </w:r>
            <w:r w:rsidR="24CB706B" w:rsidRPr="3A1863DB">
              <w:rPr>
                <w:rStyle w:val="IntenseReference"/>
                <w:sz w:val="32"/>
                <w:szCs w:val="32"/>
              </w:rPr>
              <w:t xml:space="preserve"> (PV and P)</w:t>
            </w:r>
          </w:p>
        </w:tc>
        <w:tc>
          <w:tcPr>
            <w:tcW w:w="7820" w:type="dxa"/>
          </w:tcPr>
          <w:p w14:paraId="7420B9C4" w14:textId="37DE1393" w:rsidR="00381EFE" w:rsidRPr="00097C0A" w:rsidRDefault="00882F4B" w:rsidP="00381EFE">
            <w:pPr>
              <w:cnfStyle w:val="000000000000" w:firstRow="0" w:lastRow="0" w:firstColumn="0" w:lastColumn="0" w:oddVBand="0" w:evenVBand="0" w:oddHBand="0" w:evenHBand="0" w:firstRowFirstColumn="0" w:firstRowLastColumn="0" w:lastRowFirstColumn="0" w:lastRowLastColumn="0"/>
              <w:rPr>
                <w:rStyle w:val="IntenseReference"/>
                <w:sz w:val="32"/>
                <w:szCs w:val="32"/>
              </w:rPr>
            </w:pPr>
            <w:r>
              <w:rPr>
                <w:rStyle w:val="IntenseReference"/>
                <w:sz w:val="32"/>
                <w:szCs w:val="32"/>
              </w:rPr>
              <w:t xml:space="preserve">Use data </w:t>
            </w:r>
            <w:r w:rsidR="004D400E">
              <w:rPr>
                <w:rStyle w:val="IntenseReference"/>
                <w:sz w:val="32"/>
                <w:szCs w:val="32"/>
              </w:rPr>
              <w:t xml:space="preserve">via Power BI and </w:t>
            </w:r>
            <w:r w:rsidR="001D3766">
              <w:rPr>
                <w:rStyle w:val="IntenseReference"/>
                <w:sz w:val="32"/>
                <w:szCs w:val="32"/>
              </w:rPr>
              <w:t>database</w:t>
            </w:r>
            <w:r w:rsidR="004D400E">
              <w:rPr>
                <w:rStyle w:val="IntenseReference"/>
                <w:sz w:val="32"/>
                <w:szCs w:val="32"/>
              </w:rPr>
              <w:t xml:space="preserve"> to support suicide </w:t>
            </w:r>
            <w:r w:rsidR="008E6DAC">
              <w:rPr>
                <w:rStyle w:val="IntenseReference"/>
                <w:sz w:val="32"/>
                <w:szCs w:val="32"/>
              </w:rPr>
              <w:t>prevention</w:t>
            </w:r>
          </w:p>
        </w:tc>
        <w:tc>
          <w:tcPr>
            <w:tcW w:w="1843" w:type="dxa"/>
          </w:tcPr>
          <w:p w14:paraId="26837BFB" w14:textId="0BF131EA" w:rsidR="00381EFE" w:rsidRPr="00097C0A" w:rsidRDefault="009B59EE" w:rsidP="00381EFE">
            <w:pPr>
              <w:cnfStyle w:val="000000000000" w:firstRow="0" w:lastRow="0" w:firstColumn="0" w:lastColumn="0" w:oddVBand="0" w:evenVBand="0" w:oddHBand="0" w:evenHBand="0" w:firstRowFirstColumn="0" w:firstRowLastColumn="0" w:lastRowFirstColumn="0" w:lastRowLastColumn="0"/>
              <w:rPr>
                <w:rStyle w:val="IntenseReference"/>
                <w:sz w:val="32"/>
                <w:szCs w:val="32"/>
              </w:rPr>
            </w:pPr>
            <w:r>
              <w:rPr>
                <w:rStyle w:val="IntenseReference"/>
                <w:sz w:val="32"/>
                <w:szCs w:val="32"/>
              </w:rPr>
              <w:t>Sept 2025</w:t>
            </w:r>
          </w:p>
        </w:tc>
        <w:tc>
          <w:tcPr>
            <w:tcW w:w="1276" w:type="dxa"/>
            <w:shd w:val="clear" w:color="auto" w:fill="FFC000"/>
          </w:tcPr>
          <w:p w14:paraId="1D3815B1" w14:textId="77777777" w:rsidR="00381EFE" w:rsidRPr="00097C0A" w:rsidRDefault="00381EFE" w:rsidP="00381EFE">
            <w:pPr>
              <w:cnfStyle w:val="000000000000" w:firstRow="0" w:lastRow="0" w:firstColumn="0" w:lastColumn="0" w:oddVBand="0" w:evenVBand="0" w:oddHBand="0" w:evenHBand="0" w:firstRowFirstColumn="0" w:firstRowLastColumn="0" w:lastRowFirstColumn="0" w:lastRowLastColumn="0"/>
              <w:rPr>
                <w:rStyle w:val="IntenseReference"/>
                <w:sz w:val="32"/>
                <w:szCs w:val="32"/>
              </w:rPr>
            </w:pPr>
          </w:p>
        </w:tc>
      </w:tr>
      <w:tr w:rsidR="00381EFE" w14:paraId="342C7062" w14:textId="77777777" w:rsidTr="3A1863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Pr>
          <w:p w14:paraId="7CDC652E" w14:textId="53550733" w:rsidR="00381EFE" w:rsidRPr="00097C0A" w:rsidRDefault="6BA28F74" w:rsidP="00381EFE">
            <w:pPr>
              <w:rPr>
                <w:rStyle w:val="IntenseReference"/>
                <w:sz w:val="32"/>
                <w:szCs w:val="32"/>
              </w:rPr>
            </w:pPr>
            <w:r w:rsidRPr="3A1863DB">
              <w:rPr>
                <w:rStyle w:val="IntenseReference"/>
                <w:sz w:val="32"/>
                <w:szCs w:val="32"/>
              </w:rPr>
              <w:t>The voice of the service user</w:t>
            </w:r>
            <w:r w:rsidR="4CB418B2" w:rsidRPr="3A1863DB">
              <w:rPr>
                <w:rStyle w:val="IntenseReference"/>
                <w:sz w:val="32"/>
                <w:szCs w:val="32"/>
              </w:rPr>
              <w:t xml:space="preserve"> (P)</w:t>
            </w:r>
          </w:p>
        </w:tc>
        <w:tc>
          <w:tcPr>
            <w:tcW w:w="7820" w:type="dxa"/>
          </w:tcPr>
          <w:p w14:paraId="2E228CB3" w14:textId="55A03FEF" w:rsidR="00381EFE" w:rsidRPr="00097C0A" w:rsidRDefault="004D400E" w:rsidP="00381EFE">
            <w:pPr>
              <w:cnfStyle w:val="000000100000" w:firstRow="0" w:lastRow="0" w:firstColumn="0" w:lastColumn="0" w:oddVBand="0" w:evenVBand="0" w:oddHBand="1" w:evenHBand="0" w:firstRowFirstColumn="0" w:firstRowLastColumn="0" w:lastRowFirstColumn="0" w:lastRowLastColumn="0"/>
              <w:rPr>
                <w:rStyle w:val="IntenseReference"/>
                <w:sz w:val="32"/>
                <w:szCs w:val="32"/>
              </w:rPr>
            </w:pPr>
            <w:r>
              <w:rPr>
                <w:rStyle w:val="IntenseReference"/>
                <w:sz w:val="32"/>
                <w:szCs w:val="32"/>
              </w:rPr>
              <w:t xml:space="preserve">Conduct surveys and use the </w:t>
            </w:r>
            <w:r w:rsidR="009B59EE">
              <w:rPr>
                <w:rStyle w:val="IntenseReference"/>
                <w:sz w:val="32"/>
                <w:szCs w:val="32"/>
              </w:rPr>
              <w:t xml:space="preserve">student voice to develop services </w:t>
            </w:r>
          </w:p>
        </w:tc>
        <w:tc>
          <w:tcPr>
            <w:tcW w:w="1843" w:type="dxa"/>
          </w:tcPr>
          <w:p w14:paraId="7E7C7395" w14:textId="345019C2" w:rsidR="00381EFE" w:rsidRPr="00097C0A" w:rsidRDefault="009B59EE" w:rsidP="00381EFE">
            <w:pPr>
              <w:cnfStyle w:val="000000100000" w:firstRow="0" w:lastRow="0" w:firstColumn="0" w:lastColumn="0" w:oddVBand="0" w:evenVBand="0" w:oddHBand="1" w:evenHBand="0" w:firstRowFirstColumn="0" w:firstRowLastColumn="0" w:lastRowFirstColumn="0" w:lastRowLastColumn="0"/>
              <w:rPr>
                <w:rStyle w:val="IntenseReference"/>
                <w:sz w:val="32"/>
                <w:szCs w:val="32"/>
              </w:rPr>
            </w:pPr>
            <w:r>
              <w:rPr>
                <w:rStyle w:val="IntenseReference"/>
                <w:sz w:val="32"/>
                <w:szCs w:val="32"/>
              </w:rPr>
              <w:t>Sept 2025</w:t>
            </w:r>
          </w:p>
        </w:tc>
        <w:tc>
          <w:tcPr>
            <w:tcW w:w="1276" w:type="dxa"/>
            <w:shd w:val="clear" w:color="auto" w:fill="FFC000"/>
          </w:tcPr>
          <w:p w14:paraId="076B230D" w14:textId="77777777" w:rsidR="00381EFE" w:rsidRPr="00097C0A" w:rsidRDefault="00381EFE" w:rsidP="00381EFE">
            <w:pPr>
              <w:cnfStyle w:val="000000100000" w:firstRow="0" w:lastRow="0" w:firstColumn="0" w:lastColumn="0" w:oddVBand="0" w:evenVBand="0" w:oddHBand="1" w:evenHBand="0" w:firstRowFirstColumn="0" w:firstRowLastColumn="0" w:lastRowFirstColumn="0" w:lastRowLastColumn="0"/>
              <w:rPr>
                <w:rStyle w:val="IntenseReference"/>
                <w:sz w:val="32"/>
                <w:szCs w:val="32"/>
              </w:rPr>
            </w:pPr>
          </w:p>
        </w:tc>
      </w:tr>
      <w:tr w:rsidR="003E7931" w14:paraId="4D9DAFBA" w14:textId="77777777" w:rsidTr="3A1863DB">
        <w:tc>
          <w:tcPr>
            <w:cnfStyle w:val="001000000000" w:firstRow="0" w:lastRow="0" w:firstColumn="1" w:lastColumn="0" w:oddVBand="0" w:evenVBand="0" w:oddHBand="0" w:evenHBand="0" w:firstRowFirstColumn="0" w:firstRowLastColumn="0" w:lastRowFirstColumn="0" w:lastRowLastColumn="0"/>
            <w:tcW w:w="4649" w:type="dxa"/>
          </w:tcPr>
          <w:p w14:paraId="46D09BC4" w14:textId="77777777" w:rsidR="00381EFE" w:rsidRPr="00097C0A" w:rsidRDefault="00381EFE" w:rsidP="00381EFE">
            <w:pPr>
              <w:rPr>
                <w:rStyle w:val="IntenseReference"/>
                <w:sz w:val="32"/>
                <w:szCs w:val="32"/>
              </w:rPr>
            </w:pPr>
          </w:p>
        </w:tc>
        <w:tc>
          <w:tcPr>
            <w:tcW w:w="7820" w:type="dxa"/>
          </w:tcPr>
          <w:p w14:paraId="4BF49B39" w14:textId="77777777" w:rsidR="00381EFE" w:rsidRPr="00097C0A" w:rsidRDefault="00381EFE" w:rsidP="00381EFE">
            <w:pPr>
              <w:cnfStyle w:val="000000000000" w:firstRow="0" w:lastRow="0" w:firstColumn="0" w:lastColumn="0" w:oddVBand="0" w:evenVBand="0" w:oddHBand="0" w:evenHBand="0" w:firstRowFirstColumn="0" w:firstRowLastColumn="0" w:lastRowFirstColumn="0" w:lastRowLastColumn="0"/>
              <w:rPr>
                <w:rStyle w:val="IntenseReference"/>
                <w:sz w:val="32"/>
                <w:szCs w:val="32"/>
              </w:rPr>
            </w:pPr>
          </w:p>
        </w:tc>
        <w:tc>
          <w:tcPr>
            <w:tcW w:w="1843" w:type="dxa"/>
          </w:tcPr>
          <w:p w14:paraId="01F3BE91" w14:textId="77777777" w:rsidR="00381EFE" w:rsidRPr="00097C0A" w:rsidRDefault="00381EFE" w:rsidP="00381EFE">
            <w:pPr>
              <w:cnfStyle w:val="000000000000" w:firstRow="0" w:lastRow="0" w:firstColumn="0" w:lastColumn="0" w:oddVBand="0" w:evenVBand="0" w:oddHBand="0" w:evenHBand="0" w:firstRowFirstColumn="0" w:firstRowLastColumn="0" w:lastRowFirstColumn="0" w:lastRowLastColumn="0"/>
              <w:rPr>
                <w:rStyle w:val="IntenseReference"/>
                <w:sz w:val="32"/>
                <w:szCs w:val="32"/>
              </w:rPr>
            </w:pPr>
          </w:p>
        </w:tc>
        <w:tc>
          <w:tcPr>
            <w:tcW w:w="1276" w:type="dxa"/>
          </w:tcPr>
          <w:p w14:paraId="7EE26084" w14:textId="77777777" w:rsidR="00381EFE" w:rsidRPr="00097C0A" w:rsidRDefault="00381EFE" w:rsidP="00381EFE">
            <w:pPr>
              <w:cnfStyle w:val="000000000000" w:firstRow="0" w:lastRow="0" w:firstColumn="0" w:lastColumn="0" w:oddVBand="0" w:evenVBand="0" w:oddHBand="0" w:evenHBand="0" w:firstRowFirstColumn="0" w:firstRowLastColumn="0" w:lastRowFirstColumn="0" w:lastRowLastColumn="0"/>
              <w:rPr>
                <w:rStyle w:val="IntenseReference"/>
                <w:sz w:val="32"/>
                <w:szCs w:val="32"/>
              </w:rPr>
            </w:pPr>
          </w:p>
        </w:tc>
      </w:tr>
      <w:tr w:rsidR="00261FB7" w14:paraId="778711B6" w14:textId="77777777" w:rsidTr="3A1863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8" w:type="dxa"/>
            <w:gridSpan w:val="4"/>
          </w:tcPr>
          <w:p w14:paraId="636A13D1" w14:textId="62A928A0" w:rsidR="00261FB7" w:rsidRPr="00097C0A" w:rsidRDefault="00261FB7" w:rsidP="00381EFE">
            <w:pPr>
              <w:rPr>
                <w:rStyle w:val="IntenseReference"/>
                <w:sz w:val="32"/>
                <w:szCs w:val="32"/>
              </w:rPr>
            </w:pPr>
            <w:r w:rsidRPr="008C7909">
              <w:rPr>
                <w:rStyle w:val="IntenseReference"/>
                <w:b/>
                <w:bCs/>
                <w:sz w:val="32"/>
                <w:szCs w:val="32"/>
              </w:rPr>
              <w:t>Partnership working</w:t>
            </w:r>
          </w:p>
        </w:tc>
      </w:tr>
      <w:tr w:rsidR="00383068" w14:paraId="5AA6E161" w14:textId="77777777" w:rsidTr="3A1863DB">
        <w:tc>
          <w:tcPr>
            <w:cnfStyle w:val="001000000000" w:firstRow="0" w:lastRow="0" w:firstColumn="1" w:lastColumn="0" w:oddVBand="0" w:evenVBand="0" w:oddHBand="0" w:evenHBand="0" w:firstRowFirstColumn="0" w:firstRowLastColumn="0" w:lastRowFirstColumn="0" w:lastRowLastColumn="0"/>
            <w:tcW w:w="4649" w:type="dxa"/>
          </w:tcPr>
          <w:p w14:paraId="444F3A64" w14:textId="189DFAD4" w:rsidR="00383068" w:rsidRPr="00852AA1" w:rsidRDefault="7B5C5C22" w:rsidP="00381EFE">
            <w:pPr>
              <w:rPr>
                <w:rStyle w:val="IntenseReference"/>
                <w:sz w:val="32"/>
                <w:szCs w:val="32"/>
              </w:rPr>
            </w:pPr>
            <w:r w:rsidRPr="3A1863DB">
              <w:rPr>
                <w:rStyle w:val="IntenseReference"/>
                <w:sz w:val="32"/>
                <w:szCs w:val="32"/>
              </w:rPr>
              <w:t>NHS</w:t>
            </w:r>
            <w:r w:rsidR="79CA2CAA" w:rsidRPr="3A1863DB">
              <w:rPr>
                <w:rStyle w:val="IntenseReference"/>
                <w:sz w:val="32"/>
                <w:szCs w:val="32"/>
              </w:rPr>
              <w:t xml:space="preserve"> </w:t>
            </w:r>
            <w:r w:rsidRPr="3A1863DB">
              <w:rPr>
                <w:rStyle w:val="IntenseReference"/>
                <w:sz w:val="32"/>
                <w:szCs w:val="32"/>
              </w:rPr>
              <w:t xml:space="preserve"> and </w:t>
            </w:r>
            <w:r w:rsidR="6BA28F74" w:rsidRPr="3A1863DB">
              <w:rPr>
                <w:rStyle w:val="IntenseReference"/>
                <w:sz w:val="32"/>
                <w:szCs w:val="32"/>
              </w:rPr>
              <w:t xml:space="preserve">local charities </w:t>
            </w:r>
            <w:r w:rsidR="5EB5B6D3" w:rsidRPr="3A1863DB">
              <w:rPr>
                <w:rStyle w:val="IntenseReference"/>
                <w:sz w:val="32"/>
                <w:szCs w:val="32"/>
              </w:rPr>
              <w:t>(P,I)</w:t>
            </w:r>
          </w:p>
        </w:tc>
        <w:tc>
          <w:tcPr>
            <w:tcW w:w="7820" w:type="dxa"/>
          </w:tcPr>
          <w:p w14:paraId="2E7FE9F8" w14:textId="18485D1B" w:rsidR="00383068" w:rsidRDefault="00261FB7" w:rsidP="00381EFE">
            <w:pPr>
              <w:cnfStyle w:val="000000000000" w:firstRow="0" w:lastRow="0" w:firstColumn="0" w:lastColumn="0" w:oddVBand="0" w:evenVBand="0" w:oddHBand="0" w:evenHBand="0" w:firstRowFirstColumn="0" w:firstRowLastColumn="0" w:lastRowFirstColumn="0" w:lastRowLastColumn="0"/>
              <w:rPr>
                <w:rStyle w:val="IntenseReference"/>
                <w:sz w:val="32"/>
                <w:szCs w:val="32"/>
              </w:rPr>
            </w:pPr>
            <w:r>
              <w:rPr>
                <w:rStyle w:val="IntenseReference"/>
                <w:sz w:val="32"/>
                <w:szCs w:val="32"/>
              </w:rPr>
              <w:t>Work with NHS partners and those from charities and third sector to support wellbeing and MH, SSP</w:t>
            </w:r>
          </w:p>
        </w:tc>
        <w:tc>
          <w:tcPr>
            <w:tcW w:w="1843" w:type="dxa"/>
          </w:tcPr>
          <w:p w14:paraId="7C3F8830" w14:textId="0A4F4891" w:rsidR="00383068" w:rsidRPr="00097C0A" w:rsidRDefault="006B21F7" w:rsidP="00381EFE">
            <w:pPr>
              <w:cnfStyle w:val="000000000000" w:firstRow="0" w:lastRow="0" w:firstColumn="0" w:lastColumn="0" w:oddVBand="0" w:evenVBand="0" w:oddHBand="0" w:evenHBand="0" w:firstRowFirstColumn="0" w:firstRowLastColumn="0" w:lastRowFirstColumn="0" w:lastRowLastColumn="0"/>
              <w:rPr>
                <w:rStyle w:val="IntenseReference"/>
                <w:sz w:val="32"/>
                <w:szCs w:val="32"/>
              </w:rPr>
            </w:pPr>
            <w:r>
              <w:rPr>
                <w:rStyle w:val="IntenseReference"/>
                <w:sz w:val="32"/>
                <w:szCs w:val="32"/>
              </w:rPr>
              <w:t>April 2025</w:t>
            </w:r>
          </w:p>
        </w:tc>
        <w:tc>
          <w:tcPr>
            <w:tcW w:w="1276" w:type="dxa"/>
            <w:shd w:val="clear" w:color="auto" w:fill="4EA72E" w:themeFill="accent6"/>
          </w:tcPr>
          <w:p w14:paraId="2C588303" w14:textId="77777777" w:rsidR="00383068" w:rsidRPr="00097C0A" w:rsidRDefault="00383068" w:rsidP="00381EFE">
            <w:pPr>
              <w:cnfStyle w:val="000000000000" w:firstRow="0" w:lastRow="0" w:firstColumn="0" w:lastColumn="0" w:oddVBand="0" w:evenVBand="0" w:oddHBand="0" w:evenHBand="0" w:firstRowFirstColumn="0" w:firstRowLastColumn="0" w:lastRowFirstColumn="0" w:lastRowLastColumn="0"/>
              <w:rPr>
                <w:rStyle w:val="IntenseReference"/>
                <w:sz w:val="32"/>
                <w:szCs w:val="32"/>
              </w:rPr>
            </w:pPr>
          </w:p>
        </w:tc>
      </w:tr>
      <w:tr w:rsidR="00261FB7" w14:paraId="43303BE7" w14:textId="77777777" w:rsidTr="3A1863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Pr>
          <w:p w14:paraId="2028065E" w14:textId="4143B6DF" w:rsidR="00261FB7" w:rsidRPr="00852AA1" w:rsidRDefault="7B5C5C22" w:rsidP="00381EFE">
            <w:pPr>
              <w:rPr>
                <w:rStyle w:val="IntenseReference"/>
                <w:sz w:val="32"/>
                <w:szCs w:val="32"/>
              </w:rPr>
            </w:pPr>
            <w:r w:rsidRPr="3A1863DB">
              <w:rPr>
                <w:rStyle w:val="IntenseReference"/>
                <w:sz w:val="32"/>
                <w:szCs w:val="32"/>
              </w:rPr>
              <w:t>NHS</w:t>
            </w:r>
            <w:r w:rsidR="587DA267" w:rsidRPr="3A1863DB">
              <w:rPr>
                <w:rStyle w:val="IntenseReference"/>
                <w:sz w:val="32"/>
                <w:szCs w:val="32"/>
              </w:rPr>
              <w:t xml:space="preserve"> protocols </w:t>
            </w:r>
            <w:r w:rsidR="239786D6" w:rsidRPr="3A1863DB">
              <w:rPr>
                <w:rStyle w:val="IntenseReference"/>
                <w:sz w:val="32"/>
                <w:szCs w:val="32"/>
              </w:rPr>
              <w:t>(P,I)</w:t>
            </w:r>
          </w:p>
        </w:tc>
        <w:tc>
          <w:tcPr>
            <w:tcW w:w="7820" w:type="dxa"/>
          </w:tcPr>
          <w:p w14:paraId="3A890736" w14:textId="34AB1951" w:rsidR="00261FB7" w:rsidRDefault="7EA08485" w:rsidP="00381EFE">
            <w:pPr>
              <w:cnfStyle w:val="000000100000" w:firstRow="0" w:lastRow="0" w:firstColumn="0" w:lastColumn="0" w:oddVBand="0" w:evenVBand="0" w:oddHBand="1" w:evenHBand="0" w:firstRowFirstColumn="0" w:firstRowLastColumn="0" w:lastRowFirstColumn="0" w:lastRowLastColumn="0"/>
              <w:rPr>
                <w:rStyle w:val="IntenseReference"/>
                <w:sz w:val="32"/>
                <w:szCs w:val="32"/>
              </w:rPr>
            </w:pPr>
            <w:r w:rsidRPr="3A1863DB">
              <w:rPr>
                <w:rStyle w:val="IntenseReference"/>
                <w:sz w:val="32"/>
                <w:szCs w:val="32"/>
              </w:rPr>
              <w:t>D</w:t>
            </w:r>
            <w:r w:rsidR="5BA84CED" w:rsidRPr="3A1863DB">
              <w:rPr>
                <w:rStyle w:val="IntenseReference"/>
                <w:sz w:val="32"/>
                <w:szCs w:val="32"/>
              </w:rPr>
              <w:t>evelop and enhance existing protocols with NHS and primary care, work on funding projects</w:t>
            </w:r>
          </w:p>
        </w:tc>
        <w:tc>
          <w:tcPr>
            <w:tcW w:w="1843" w:type="dxa"/>
          </w:tcPr>
          <w:p w14:paraId="35E66BE6" w14:textId="09CC23E3" w:rsidR="00261FB7" w:rsidRPr="00097C0A" w:rsidRDefault="006B21F7" w:rsidP="00381EFE">
            <w:pPr>
              <w:cnfStyle w:val="000000100000" w:firstRow="0" w:lastRow="0" w:firstColumn="0" w:lastColumn="0" w:oddVBand="0" w:evenVBand="0" w:oddHBand="1" w:evenHBand="0" w:firstRowFirstColumn="0" w:firstRowLastColumn="0" w:lastRowFirstColumn="0" w:lastRowLastColumn="0"/>
              <w:rPr>
                <w:rStyle w:val="IntenseReference"/>
                <w:sz w:val="32"/>
                <w:szCs w:val="32"/>
              </w:rPr>
            </w:pPr>
            <w:r>
              <w:rPr>
                <w:rStyle w:val="IntenseReference"/>
                <w:sz w:val="32"/>
                <w:szCs w:val="32"/>
              </w:rPr>
              <w:t>April 2025</w:t>
            </w:r>
          </w:p>
        </w:tc>
        <w:tc>
          <w:tcPr>
            <w:tcW w:w="1276" w:type="dxa"/>
            <w:shd w:val="clear" w:color="auto" w:fill="4EA72E" w:themeFill="accent6"/>
          </w:tcPr>
          <w:p w14:paraId="63C622C1" w14:textId="77777777" w:rsidR="00261FB7" w:rsidRPr="00097C0A" w:rsidRDefault="00261FB7" w:rsidP="00381EFE">
            <w:pPr>
              <w:cnfStyle w:val="000000100000" w:firstRow="0" w:lastRow="0" w:firstColumn="0" w:lastColumn="0" w:oddVBand="0" w:evenVBand="0" w:oddHBand="1" w:evenHBand="0" w:firstRowFirstColumn="0" w:firstRowLastColumn="0" w:lastRowFirstColumn="0" w:lastRowLastColumn="0"/>
              <w:rPr>
                <w:rStyle w:val="IntenseReference"/>
                <w:sz w:val="32"/>
                <w:szCs w:val="32"/>
              </w:rPr>
            </w:pPr>
          </w:p>
        </w:tc>
      </w:tr>
      <w:tr w:rsidR="006B21F7" w14:paraId="3508C099" w14:textId="77777777" w:rsidTr="3A1863DB">
        <w:tc>
          <w:tcPr>
            <w:cnfStyle w:val="001000000000" w:firstRow="0" w:lastRow="0" w:firstColumn="1" w:lastColumn="0" w:oddVBand="0" w:evenVBand="0" w:oddHBand="0" w:evenHBand="0" w:firstRowFirstColumn="0" w:firstRowLastColumn="0" w:lastRowFirstColumn="0" w:lastRowLastColumn="0"/>
            <w:tcW w:w="4649" w:type="dxa"/>
          </w:tcPr>
          <w:p w14:paraId="23FBC47E" w14:textId="6869C8D1" w:rsidR="006B21F7" w:rsidRDefault="71535E5E" w:rsidP="3A1863DB">
            <w:pPr>
              <w:rPr>
                <w:rStyle w:val="IntenseReference"/>
                <w:sz w:val="32"/>
                <w:szCs w:val="32"/>
              </w:rPr>
            </w:pPr>
            <w:r w:rsidRPr="3A1863DB">
              <w:rPr>
                <w:rStyle w:val="IntenseReference"/>
                <w:sz w:val="32"/>
                <w:szCs w:val="32"/>
              </w:rPr>
              <w:t>Local suicide prevention partnership group</w:t>
            </w:r>
            <w:r w:rsidR="0FB13623" w:rsidRPr="3A1863DB">
              <w:rPr>
                <w:rStyle w:val="IntenseReference"/>
                <w:sz w:val="32"/>
                <w:szCs w:val="32"/>
              </w:rPr>
              <w:t xml:space="preserve"> (P, I)</w:t>
            </w:r>
          </w:p>
        </w:tc>
        <w:tc>
          <w:tcPr>
            <w:tcW w:w="7820" w:type="dxa"/>
          </w:tcPr>
          <w:p w14:paraId="0CADDD7C" w14:textId="4D7E43F1" w:rsidR="006B21F7" w:rsidRDefault="005A54F9" w:rsidP="00381EFE">
            <w:pPr>
              <w:cnfStyle w:val="000000000000" w:firstRow="0" w:lastRow="0" w:firstColumn="0" w:lastColumn="0" w:oddVBand="0" w:evenVBand="0" w:oddHBand="0" w:evenHBand="0" w:firstRowFirstColumn="0" w:firstRowLastColumn="0" w:lastRowFirstColumn="0" w:lastRowLastColumn="0"/>
              <w:rPr>
                <w:rStyle w:val="IntenseReference"/>
                <w:sz w:val="32"/>
                <w:szCs w:val="32"/>
              </w:rPr>
            </w:pPr>
            <w:r>
              <w:rPr>
                <w:rStyle w:val="IntenseReference"/>
                <w:sz w:val="32"/>
                <w:szCs w:val="32"/>
              </w:rPr>
              <w:t>Work with and sit on the group with the Surrey Suicide prevention partnership group</w:t>
            </w:r>
          </w:p>
        </w:tc>
        <w:tc>
          <w:tcPr>
            <w:tcW w:w="1843" w:type="dxa"/>
          </w:tcPr>
          <w:p w14:paraId="05168B02" w14:textId="65E2E985" w:rsidR="006B21F7" w:rsidRDefault="005A54F9" w:rsidP="00381EFE">
            <w:pPr>
              <w:cnfStyle w:val="000000000000" w:firstRow="0" w:lastRow="0" w:firstColumn="0" w:lastColumn="0" w:oddVBand="0" w:evenVBand="0" w:oddHBand="0" w:evenHBand="0" w:firstRowFirstColumn="0" w:firstRowLastColumn="0" w:lastRowFirstColumn="0" w:lastRowLastColumn="0"/>
              <w:rPr>
                <w:rStyle w:val="IntenseReference"/>
                <w:sz w:val="32"/>
                <w:szCs w:val="32"/>
              </w:rPr>
            </w:pPr>
            <w:r>
              <w:rPr>
                <w:rStyle w:val="IntenseReference"/>
                <w:sz w:val="32"/>
                <w:szCs w:val="32"/>
              </w:rPr>
              <w:t>Dec 2024</w:t>
            </w:r>
          </w:p>
        </w:tc>
        <w:tc>
          <w:tcPr>
            <w:tcW w:w="1276" w:type="dxa"/>
            <w:shd w:val="clear" w:color="auto" w:fill="00B050"/>
          </w:tcPr>
          <w:p w14:paraId="4CDF7E9A" w14:textId="77777777" w:rsidR="006B21F7" w:rsidRPr="00097C0A" w:rsidRDefault="006B21F7" w:rsidP="00381EFE">
            <w:pPr>
              <w:cnfStyle w:val="000000000000" w:firstRow="0" w:lastRow="0" w:firstColumn="0" w:lastColumn="0" w:oddVBand="0" w:evenVBand="0" w:oddHBand="0" w:evenHBand="0" w:firstRowFirstColumn="0" w:firstRowLastColumn="0" w:lastRowFirstColumn="0" w:lastRowLastColumn="0"/>
              <w:rPr>
                <w:rStyle w:val="IntenseReference"/>
                <w:sz w:val="32"/>
                <w:szCs w:val="32"/>
              </w:rPr>
            </w:pPr>
          </w:p>
        </w:tc>
      </w:tr>
      <w:tr w:rsidR="005A54F9" w14:paraId="4FF6CD67" w14:textId="77777777" w:rsidTr="3A1863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Pr>
          <w:p w14:paraId="29DAE13C" w14:textId="77777777" w:rsidR="005A54F9" w:rsidRDefault="005A54F9" w:rsidP="00381EFE">
            <w:pPr>
              <w:rPr>
                <w:rStyle w:val="IntenseReference"/>
                <w:b/>
                <w:bCs/>
                <w:sz w:val="32"/>
                <w:szCs w:val="32"/>
              </w:rPr>
            </w:pPr>
          </w:p>
        </w:tc>
        <w:tc>
          <w:tcPr>
            <w:tcW w:w="7820" w:type="dxa"/>
          </w:tcPr>
          <w:p w14:paraId="4CFF8FB1" w14:textId="77777777" w:rsidR="005A54F9" w:rsidRDefault="005A54F9" w:rsidP="00381EFE">
            <w:pPr>
              <w:cnfStyle w:val="000000100000" w:firstRow="0" w:lastRow="0" w:firstColumn="0" w:lastColumn="0" w:oddVBand="0" w:evenVBand="0" w:oddHBand="1" w:evenHBand="0" w:firstRowFirstColumn="0" w:firstRowLastColumn="0" w:lastRowFirstColumn="0" w:lastRowLastColumn="0"/>
              <w:rPr>
                <w:rStyle w:val="IntenseReference"/>
                <w:sz w:val="32"/>
                <w:szCs w:val="32"/>
              </w:rPr>
            </w:pPr>
          </w:p>
        </w:tc>
        <w:tc>
          <w:tcPr>
            <w:tcW w:w="1843" w:type="dxa"/>
          </w:tcPr>
          <w:p w14:paraId="03384B6D" w14:textId="77777777" w:rsidR="005A54F9" w:rsidRDefault="005A54F9" w:rsidP="00381EFE">
            <w:pPr>
              <w:cnfStyle w:val="000000100000" w:firstRow="0" w:lastRow="0" w:firstColumn="0" w:lastColumn="0" w:oddVBand="0" w:evenVBand="0" w:oddHBand="1" w:evenHBand="0" w:firstRowFirstColumn="0" w:firstRowLastColumn="0" w:lastRowFirstColumn="0" w:lastRowLastColumn="0"/>
              <w:rPr>
                <w:rStyle w:val="IntenseReference"/>
                <w:sz w:val="32"/>
                <w:szCs w:val="32"/>
              </w:rPr>
            </w:pPr>
          </w:p>
        </w:tc>
        <w:tc>
          <w:tcPr>
            <w:tcW w:w="1276" w:type="dxa"/>
            <w:shd w:val="clear" w:color="auto" w:fill="FFFFFF" w:themeFill="background1"/>
          </w:tcPr>
          <w:p w14:paraId="21B24B13" w14:textId="77777777" w:rsidR="005A54F9" w:rsidRPr="00097C0A" w:rsidRDefault="005A54F9" w:rsidP="00381EFE">
            <w:pPr>
              <w:cnfStyle w:val="000000100000" w:firstRow="0" w:lastRow="0" w:firstColumn="0" w:lastColumn="0" w:oddVBand="0" w:evenVBand="0" w:oddHBand="1" w:evenHBand="0" w:firstRowFirstColumn="0" w:firstRowLastColumn="0" w:lastRowFirstColumn="0" w:lastRowLastColumn="0"/>
              <w:rPr>
                <w:rStyle w:val="IntenseReference"/>
                <w:sz w:val="32"/>
                <w:szCs w:val="32"/>
              </w:rPr>
            </w:pPr>
          </w:p>
        </w:tc>
      </w:tr>
      <w:tr w:rsidR="00383068" w14:paraId="27B47270" w14:textId="77777777" w:rsidTr="3A1863DB">
        <w:tc>
          <w:tcPr>
            <w:cnfStyle w:val="001000000000" w:firstRow="0" w:lastRow="0" w:firstColumn="1" w:lastColumn="0" w:oddVBand="0" w:evenVBand="0" w:oddHBand="0" w:evenHBand="0" w:firstRowFirstColumn="0" w:firstRowLastColumn="0" w:lastRowFirstColumn="0" w:lastRowLastColumn="0"/>
            <w:tcW w:w="15588" w:type="dxa"/>
            <w:gridSpan w:val="4"/>
          </w:tcPr>
          <w:p w14:paraId="50B76BEE" w14:textId="4D4E58E6" w:rsidR="00383068" w:rsidRPr="00383068" w:rsidRDefault="00383068" w:rsidP="00381EFE">
            <w:pPr>
              <w:rPr>
                <w:rStyle w:val="IntenseReference"/>
                <w:b/>
                <w:bCs/>
                <w:sz w:val="32"/>
                <w:szCs w:val="32"/>
              </w:rPr>
            </w:pPr>
            <w:r w:rsidRPr="00383068">
              <w:rPr>
                <w:rStyle w:val="IntenseReference"/>
                <w:b/>
                <w:bCs/>
                <w:sz w:val="32"/>
                <w:szCs w:val="32"/>
              </w:rPr>
              <w:t xml:space="preserve">Training </w:t>
            </w:r>
          </w:p>
        </w:tc>
      </w:tr>
      <w:tr w:rsidR="00242181" w14:paraId="541648BF" w14:textId="77777777" w:rsidTr="3A1863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Pr>
          <w:p w14:paraId="6420F44D" w14:textId="2601FE1F" w:rsidR="00383068" w:rsidRPr="00383068" w:rsidRDefault="79FED19A" w:rsidP="00381EFE">
            <w:pPr>
              <w:rPr>
                <w:rStyle w:val="IntenseReference"/>
                <w:sz w:val="32"/>
                <w:szCs w:val="32"/>
              </w:rPr>
            </w:pPr>
            <w:r w:rsidRPr="3A1863DB">
              <w:rPr>
                <w:rStyle w:val="IntenseReference"/>
                <w:sz w:val="32"/>
                <w:szCs w:val="32"/>
              </w:rPr>
              <w:t xml:space="preserve">Staff training in wellbeing and mental health </w:t>
            </w:r>
            <w:r w:rsidR="415BFC9A" w:rsidRPr="3A1863DB">
              <w:rPr>
                <w:rStyle w:val="IntenseReference"/>
                <w:sz w:val="32"/>
                <w:szCs w:val="32"/>
              </w:rPr>
              <w:t>(P)</w:t>
            </w:r>
          </w:p>
        </w:tc>
        <w:tc>
          <w:tcPr>
            <w:tcW w:w="7820" w:type="dxa"/>
          </w:tcPr>
          <w:p w14:paraId="5F490A0F" w14:textId="3E572216" w:rsidR="00383068" w:rsidRDefault="79FED19A" w:rsidP="00381EFE">
            <w:pPr>
              <w:cnfStyle w:val="000000100000" w:firstRow="0" w:lastRow="0" w:firstColumn="0" w:lastColumn="0" w:oddVBand="0" w:evenVBand="0" w:oddHBand="1" w:evenHBand="0" w:firstRowFirstColumn="0" w:firstRowLastColumn="0" w:lastRowFirstColumn="0" w:lastRowLastColumn="0"/>
              <w:rPr>
                <w:rStyle w:val="IntenseReference"/>
                <w:sz w:val="32"/>
                <w:szCs w:val="32"/>
              </w:rPr>
            </w:pPr>
            <w:r w:rsidRPr="3A1863DB">
              <w:rPr>
                <w:rStyle w:val="IntenseReference"/>
                <w:sz w:val="32"/>
                <w:szCs w:val="32"/>
              </w:rPr>
              <w:t xml:space="preserve">Wellbeing </w:t>
            </w:r>
            <w:r w:rsidR="4A47F74E" w:rsidRPr="3A1863DB">
              <w:rPr>
                <w:rStyle w:val="IntenseReference"/>
                <w:sz w:val="32"/>
                <w:szCs w:val="32"/>
              </w:rPr>
              <w:t>matrix in place now and reviewed annually,</w:t>
            </w:r>
            <w:r w:rsidR="053F601D" w:rsidRPr="3A1863DB">
              <w:rPr>
                <w:rStyle w:val="IntenseReference"/>
                <w:sz w:val="32"/>
                <w:szCs w:val="32"/>
              </w:rPr>
              <w:t xml:space="preserve"> </w:t>
            </w:r>
            <w:r w:rsidR="35278EF1" w:rsidRPr="3A1863DB">
              <w:rPr>
                <w:rStyle w:val="IntenseReference"/>
                <w:sz w:val="32"/>
                <w:szCs w:val="32"/>
              </w:rPr>
              <w:t xml:space="preserve">ensure compliance </w:t>
            </w:r>
          </w:p>
        </w:tc>
        <w:tc>
          <w:tcPr>
            <w:tcW w:w="1843" w:type="dxa"/>
          </w:tcPr>
          <w:p w14:paraId="1013C45C" w14:textId="2815CFF1" w:rsidR="00383068" w:rsidRPr="00097C0A" w:rsidRDefault="002241F4" w:rsidP="00381EFE">
            <w:pPr>
              <w:cnfStyle w:val="000000100000" w:firstRow="0" w:lastRow="0" w:firstColumn="0" w:lastColumn="0" w:oddVBand="0" w:evenVBand="0" w:oddHBand="1" w:evenHBand="0" w:firstRowFirstColumn="0" w:firstRowLastColumn="0" w:lastRowFirstColumn="0" w:lastRowLastColumn="0"/>
              <w:rPr>
                <w:rStyle w:val="IntenseReference"/>
                <w:sz w:val="32"/>
                <w:szCs w:val="32"/>
              </w:rPr>
            </w:pPr>
            <w:r>
              <w:rPr>
                <w:rStyle w:val="IntenseReference"/>
                <w:sz w:val="32"/>
                <w:szCs w:val="32"/>
              </w:rPr>
              <w:t>May 2023</w:t>
            </w:r>
          </w:p>
        </w:tc>
        <w:tc>
          <w:tcPr>
            <w:tcW w:w="1276" w:type="dxa"/>
            <w:shd w:val="clear" w:color="auto" w:fill="FFC000"/>
          </w:tcPr>
          <w:p w14:paraId="6160A7E8" w14:textId="77777777" w:rsidR="00383068" w:rsidRPr="00097C0A" w:rsidRDefault="00383068" w:rsidP="00381EFE">
            <w:pPr>
              <w:cnfStyle w:val="000000100000" w:firstRow="0" w:lastRow="0" w:firstColumn="0" w:lastColumn="0" w:oddVBand="0" w:evenVBand="0" w:oddHBand="1" w:evenHBand="0" w:firstRowFirstColumn="0" w:firstRowLastColumn="0" w:lastRowFirstColumn="0" w:lastRowLastColumn="0"/>
              <w:rPr>
                <w:rStyle w:val="IntenseReference"/>
                <w:sz w:val="32"/>
                <w:szCs w:val="32"/>
              </w:rPr>
            </w:pPr>
          </w:p>
        </w:tc>
      </w:tr>
      <w:tr w:rsidR="00261FB7" w14:paraId="649D1657" w14:textId="77777777" w:rsidTr="3A1863DB">
        <w:tc>
          <w:tcPr>
            <w:cnfStyle w:val="001000000000" w:firstRow="0" w:lastRow="0" w:firstColumn="1" w:lastColumn="0" w:oddVBand="0" w:evenVBand="0" w:oddHBand="0" w:evenHBand="0" w:firstRowFirstColumn="0" w:firstRowLastColumn="0" w:lastRowFirstColumn="0" w:lastRowLastColumn="0"/>
            <w:tcW w:w="4649" w:type="dxa"/>
          </w:tcPr>
          <w:p w14:paraId="67A56010" w14:textId="73CA2F3D" w:rsidR="00261FB7" w:rsidRPr="00383068" w:rsidRDefault="00261FB7" w:rsidP="3A1863DB">
            <w:pPr>
              <w:rPr>
                <w:rStyle w:val="IntenseReference"/>
                <w:sz w:val="32"/>
                <w:szCs w:val="32"/>
              </w:rPr>
            </w:pPr>
          </w:p>
        </w:tc>
        <w:tc>
          <w:tcPr>
            <w:tcW w:w="7820" w:type="dxa"/>
          </w:tcPr>
          <w:p w14:paraId="4E633588" w14:textId="61BD3551" w:rsidR="00261FB7" w:rsidRDefault="00261FB7" w:rsidP="00381EFE">
            <w:pPr>
              <w:cnfStyle w:val="000000000000" w:firstRow="0" w:lastRow="0" w:firstColumn="0" w:lastColumn="0" w:oddVBand="0" w:evenVBand="0" w:oddHBand="0" w:evenHBand="0" w:firstRowFirstColumn="0" w:firstRowLastColumn="0" w:lastRowFirstColumn="0" w:lastRowLastColumn="0"/>
              <w:rPr>
                <w:rStyle w:val="IntenseReference"/>
                <w:sz w:val="32"/>
                <w:szCs w:val="32"/>
              </w:rPr>
            </w:pPr>
          </w:p>
        </w:tc>
        <w:tc>
          <w:tcPr>
            <w:tcW w:w="1843" w:type="dxa"/>
          </w:tcPr>
          <w:p w14:paraId="4F09810A" w14:textId="33B42544" w:rsidR="00261FB7" w:rsidRDefault="00261FB7" w:rsidP="00381EFE">
            <w:pPr>
              <w:cnfStyle w:val="000000000000" w:firstRow="0" w:lastRow="0" w:firstColumn="0" w:lastColumn="0" w:oddVBand="0" w:evenVBand="0" w:oddHBand="0" w:evenHBand="0" w:firstRowFirstColumn="0" w:firstRowLastColumn="0" w:lastRowFirstColumn="0" w:lastRowLastColumn="0"/>
              <w:rPr>
                <w:rStyle w:val="IntenseReference"/>
                <w:sz w:val="32"/>
                <w:szCs w:val="32"/>
              </w:rPr>
            </w:pPr>
          </w:p>
        </w:tc>
        <w:tc>
          <w:tcPr>
            <w:tcW w:w="1276" w:type="dxa"/>
            <w:shd w:val="clear" w:color="auto" w:fill="00B050"/>
          </w:tcPr>
          <w:p w14:paraId="3AA84648" w14:textId="77777777" w:rsidR="00261FB7" w:rsidRPr="00097C0A" w:rsidRDefault="00261FB7" w:rsidP="00381EFE">
            <w:pPr>
              <w:cnfStyle w:val="000000000000" w:firstRow="0" w:lastRow="0" w:firstColumn="0" w:lastColumn="0" w:oddVBand="0" w:evenVBand="0" w:oddHBand="0" w:evenHBand="0" w:firstRowFirstColumn="0" w:firstRowLastColumn="0" w:lastRowFirstColumn="0" w:lastRowLastColumn="0"/>
              <w:rPr>
                <w:rStyle w:val="IntenseReference"/>
                <w:sz w:val="32"/>
                <w:szCs w:val="32"/>
              </w:rPr>
            </w:pPr>
          </w:p>
        </w:tc>
      </w:tr>
      <w:tr w:rsidR="00261FB7" w14:paraId="0BACD510" w14:textId="77777777" w:rsidTr="3A1863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8" w:type="dxa"/>
            <w:gridSpan w:val="4"/>
          </w:tcPr>
          <w:p w14:paraId="7DCF102F" w14:textId="2A238BA7" w:rsidR="00261FB7" w:rsidRPr="00097C0A" w:rsidRDefault="00261FB7" w:rsidP="00381EFE">
            <w:pPr>
              <w:rPr>
                <w:rStyle w:val="IntenseReference"/>
                <w:sz w:val="32"/>
                <w:szCs w:val="32"/>
              </w:rPr>
            </w:pPr>
            <w:r w:rsidRPr="00261FB7">
              <w:rPr>
                <w:rStyle w:val="IntenseReference"/>
                <w:b/>
                <w:bCs/>
                <w:sz w:val="32"/>
                <w:szCs w:val="32"/>
              </w:rPr>
              <w:t xml:space="preserve">Communications </w:t>
            </w:r>
          </w:p>
        </w:tc>
      </w:tr>
      <w:tr w:rsidR="00261FB7" w14:paraId="6684A3C3" w14:textId="77777777" w:rsidTr="3A1863DB">
        <w:tc>
          <w:tcPr>
            <w:cnfStyle w:val="001000000000" w:firstRow="0" w:lastRow="0" w:firstColumn="1" w:lastColumn="0" w:oddVBand="0" w:evenVBand="0" w:oddHBand="0" w:evenHBand="0" w:firstRowFirstColumn="0" w:firstRowLastColumn="0" w:lastRowFirstColumn="0" w:lastRowLastColumn="0"/>
            <w:tcW w:w="4649" w:type="dxa"/>
          </w:tcPr>
          <w:p w14:paraId="3711B078" w14:textId="45BE941C" w:rsidR="00261FB7" w:rsidRPr="00383068" w:rsidRDefault="79CA2CAA" w:rsidP="00381EFE">
            <w:pPr>
              <w:rPr>
                <w:rStyle w:val="IntenseReference"/>
                <w:sz w:val="32"/>
                <w:szCs w:val="32"/>
              </w:rPr>
            </w:pPr>
            <w:r w:rsidRPr="3A1863DB">
              <w:rPr>
                <w:rStyle w:val="IntenseReference"/>
                <w:sz w:val="32"/>
                <w:szCs w:val="32"/>
              </w:rPr>
              <w:t>Social media</w:t>
            </w:r>
            <w:r w:rsidR="238461A4" w:rsidRPr="3A1863DB">
              <w:rPr>
                <w:rStyle w:val="IntenseReference"/>
                <w:sz w:val="32"/>
                <w:szCs w:val="32"/>
              </w:rPr>
              <w:t xml:space="preserve"> (P)</w:t>
            </w:r>
          </w:p>
        </w:tc>
        <w:tc>
          <w:tcPr>
            <w:tcW w:w="7820" w:type="dxa"/>
          </w:tcPr>
          <w:p w14:paraId="3CABAFA1" w14:textId="03A9FF57" w:rsidR="00261FB7" w:rsidRDefault="79CA2CAA" w:rsidP="00381EFE">
            <w:pPr>
              <w:cnfStyle w:val="000000000000" w:firstRow="0" w:lastRow="0" w:firstColumn="0" w:lastColumn="0" w:oddVBand="0" w:evenVBand="0" w:oddHBand="0" w:evenHBand="0" w:firstRowFirstColumn="0" w:firstRowLastColumn="0" w:lastRowFirstColumn="0" w:lastRowLastColumn="0"/>
              <w:rPr>
                <w:rStyle w:val="IntenseReference"/>
                <w:sz w:val="32"/>
                <w:szCs w:val="32"/>
              </w:rPr>
            </w:pPr>
            <w:r w:rsidRPr="3A1863DB">
              <w:rPr>
                <w:rStyle w:val="IntenseReference"/>
                <w:sz w:val="32"/>
                <w:szCs w:val="32"/>
              </w:rPr>
              <w:t>Increased use of social media</w:t>
            </w:r>
            <w:r w:rsidR="6E4022C0" w:rsidRPr="3A1863DB">
              <w:rPr>
                <w:rStyle w:val="IntenseReference"/>
                <w:sz w:val="32"/>
                <w:szCs w:val="32"/>
              </w:rPr>
              <w:t xml:space="preserve"> to raise awareness of support, reduce stigma </w:t>
            </w:r>
          </w:p>
        </w:tc>
        <w:tc>
          <w:tcPr>
            <w:tcW w:w="1843" w:type="dxa"/>
          </w:tcPr>
          <w:p w14:paraId="217D8AA2" w14:textId="2F279F83" w:rsidR="00261FB7" w:rsidRDefault="6E4022C0" w:rsidP="00381EFE">
            <w:pPr>
              <w:cnfStyle w:val="000000000000" w:firstRow="0" w:lastRow="0" w:firstColumn="0" w:lastColumn="0" w:oddVBand="0" w:evenVBand="0" w:oddHBand="0" w:evenHBand="0" w:firstRowFirstColumn="0" w:firstRowLastColumn="0" w:lastRowFirstColumn="0" w:lastRowLastColumn="0"/>
              <w:rPr>
                <w:rStyle w:val="IntenseReference"/>
                <w:sz w:val="32"/>
                <w:szCs w:val="32"/>
              </w:rPr>
            </w:pPr>
            <w:r w:rsidRPr="3A1863DB">
              <w:rPr>
                <w:rStyle w:val="IntenseReference"/>
                <w:sz w:val="32"/>
                <w:szCs w:val="32"/>
              </w:rPr>
              <w:t>Nov 2024</w:t>
            </w:r>
          </w:p>
        </w:tc>
        <w:tc>
          <w:tcPr>
            <w:tcW w:w="1276" w:type="dxa"/>
            <w:shd w:val="clear" w:color="auto" w:fill="4EA72E" w:themeFill="accent6"/>
          </w:tcPr>
          <w:p w14:paraId="683C25D7" w14:textId="77777777" w:rsidR="00261FB7" w:rsidRPr="00097C0A" w:rsidRDefault="00261FB7" w:rsidP="00381EFE">
            <w:pPr>
              <w:cnfStyle w:val="000000000000" w:firstRow="0" w:lastRow="0" w:firstColumn="0" w:lastColumn="0" w:oddVBand="0" w:evenVBand="0" w:oddHBand="0" w:evenHBand="0" w:firstRowFirstColumn="0" w:firstRowLastColumn="0" w:lastRowFirstColumn="0" w:lastRowLastColumn="0"/>
              <w:rPr>
                <w:rStyle w:val="IntenseReference"/>
                <w:sz w:val="32"/>
                <w:szCs w:val="32"/>
              </w:rPr>
            </w:pPr>
          </w:p>
        </w:tc>
      </w:tr>
      <w:tr w:rsidR="009C0F9A" w14:paraId="599B9B60" w14:textId="77777777" w:rsidTr="3A1863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Pr>
          <w:p w14:paraId="675BB8B2" w14:textId="60CC2854" w:rsidR="3A1863DB" w:rsidRDefault="3A1863DB" w:rsidP="3A1863DB">
            <w:pPr>
              <w:rPr>
                <w:rStyle w:val="IntenseReference"/>
                <w:sz w:val="32"/>
                <w:szCs w:val="32"/>
              </w:rPr>
            </w:pPr>
            <w:r w:rsidRPr="3A1863DB">
              <w:rPr>
                <w:rStyle w:val="IntenseReference"/>
                <w:sz w:val="32"/>
                <w:szCs w:val="32"/>
              </w:rPr>
              <w:lastRenderedPageBreak/>
              <w:t>Compassionate communications (P)</w:t>
            </w:r>
          </w:p>
        </w:tc>
        <w:tc>
          <w:tcPr>
            <w:tcW w:w="7820" w:type="dxa"/>
          </w:tcPr>
          <w:p w14:paraId="041649AD" w14:textId="552562D5" w:rsidR="3A1863DB" w:rsidRDefault="3A1863DB" w:rsidP="3A1863DB">
            <w:pPr>
              <w:cnfStyle w:val="000000100000" w:firstRow="0" w:lastRow="0" w:firstColumn="0" w:lastColumn="0" w:oddVBand="0" w:evenVBand="0" w:oddHBand="1" w:evenHBand="0" w:firstRowFirstColumn="0" w:firstRowLastColumn="0" w:lastRowFirstColumn="0" w:lastRowLastColumn="0"/>
              <w:rPr>
                <w:rStyle w:val="IntenseReference"/>
                <w:sz w:val="32"/>
                <w:szCs w:val="32"/>
              </w:rPr>
            </w:pPr>
            <w:r w:rsidRPr="3A1863DB">
              <w:rPr>
                <w:rStyle w:val="IntenseReference"/>
                <w:sz w:val="32"/>
                <w:szCs w:val="32"/>
              </w:rPr>
              <w:t xml:space="preserve">Create a compassionate communication guidance document and cascade, hold annual reviews. </w:t>
            </w:r>
          </w:p>
        </w:tc>
        <w:tc>
          <w:tcPr>
            <w:tcW w:w="1843" w:type="dxa"/>
          </w:tcPr>
          <w:p w14:paraId="67EE93CD" w14:textId="3CDA64D3" w:rsidR="3A1863DB" w:rsidRDefault="3A1863DB" w:rsidP="3A1863DB">
            <w:pPr>
              <w:cnfStyle w:val="000000100000" w:firstRow="0" w:lastRow="0" w:firstColumn="0" w:lastColumn="0" w:oddVBand="0" w:evenVBand="0" w:oddHBand="1" w:evenHBand="0" w:firstRowFirstColumn="0" w:firstRowLastColumn="0" w:lastRowFirstColumn="0" w:lastRowLastColumn="0"/>
              <w:rPr>
                <w:rStyle w:val="IntenseReference"/>
                <w:sz w:val="32"/>
                <w:szCs w:val="32"/>
              </w:rPr>
            </w:pPr>
            <w:r w:rsidRPr="3A1863DB">
              <w:rPr>
                <w:rStyle w:val="IntenseReference"/>
                <w:sz w:val="32"/>
                <w:szCs w:val="32"/>
              </w:rPr>
              <w:t>Oct 2024</w:t>
            </w:r>
          </w:p>
        </w:tc>
        <w:tc>
          <w:tcPr>
            <w:tcW w:w="1276" w:type="dxa"/>
            <w:shd w:val="clear" w:color="auto" w:fill="00B050"/>
          </w:tcPr>
          <w:p w14:paraId="416E73FB" w14:textId="77777777" w:rsidR="3A1863DB" w:rsidRDefault="3A1863DB" w:rsidP="3A1863DB">
            <w:pPr>
              <w:cnfStyle w:val="000000100000" w:firstRow="0" w:lastRow="0" w:firstColumn="0" w:lastColumn="0" w:oddVBand="0" w:evenVBand="0" w:oddHBand="1" w:evenHBand="0" w:firstRowFirstColumn="0" w:firstRowLastColumn="0" w:lastRowFirstColumn="0" w:lastRowLastColumn="0"/>
              <w:rPr>
                <w:rStyle w:val="IntenseReference"/>
                <w:sz w:val="32"/>
                <w:szCs w:val="32"/>
              </w:rPr>
            </w:pPr>
          </w:p>
        </w:tc>
      </w:tr>
      <w:tr w:rsidR="3A1863DB" w14:paraId="148D322C" w14:textId="77777777" w:rsidTr="3A1863DB">
        <w:trPr>
          <w:trHeight w:val="300"/>
        </w:trPr>
        <w:tc>
          <w:tcPr>
            <w:cnfStyle w:val="001000000000" w:firstRow="0" w:lastRow="0" w:firstColumn="1" w:lastColumn="0" w:oddVBand="0" w:evenVBand="0" w:oddHBand="0" w:evenHBand="0" w:firstRowFirstColumn="0" w:firstRowLastColumn="0" w:lastRowFirstColumn="0" w:lastRowLastColumn="0"/>
            <w:tcW w:w="4649" w:type="dxa"/>
          </w:tcPr>
          <w:p w14:paraId="27F705DF" w14:textId="742A6AA5" w:rsidR="5CE342CC" w:rsidRDefault="5CE342CC" w:rsidP="3A1863DB">
            <w:pPr>
              <w:rPr>
                <w:rStyle w:val="IntenseReference"/>
                <w:sz w:val="32"/>
                <w:szCs w:val="32"/>
              </w:rPr>
            </w:pPr>
            <w:r w:rsidRPr="3A1863DB">
              <w:rPr>
                <w:rStyle w:val="IntenseReference"/>
                <w:sz w:val="32"/>
                <w:szCs w:val="32"/>
              </w:rPr>
              <w:t>Raise awareness of MH and suicide (P</w:t>
            </w:r>
            <w:r w:rsidR="4A81A8DE" w:rsidRPr="3A1863DB">
              <w:rPr>
                <w:rStyle w:val="IntenseReference"/>
                <w:sz w:val="32"/>
                <w:szCs w:val="32"/>
              </w:rPr>
              <w:t>)</w:t>
            </w:r>
          </w:p>
        </w:tc>
        <w:tc>
          <w:tcPr>
            <w:tcW w:w="7820" w:type="dxa"/>
          </w:tcPr>
          <w:p w14:paraId="0B337FD4" w14:textId="5D18BACB" w:rsidR="61E356A1" w:rsidRDefault="61E356A1" w:rsidP="3A1863DB">
            <w:pPr>
              <w:cnfStyle w:val="000000000000" w:firstRow="0" w:lastRow="0" w:firstColumn="0" w:lastColumn="0" w:oddVBand="0" w:evenVBand="0" w:oddHBand="0" w:evenHBand="0" w:firstRowFirstColumn="0" w:firstRowLastColumn="0" w:lastRowFirstColumn="0" w:lastRowLastColumn="0"/>
              <w:rPr>
                <w:rStyle w:val="IntenseReference"/>
                <w:sz w:val="32"/>
                <w:szCs w:val="32"/>
              </w:rPr>
            </w:pPr>
            <w:r w:rsidRPr="3A1863DB">
              <w:rPr>
                <w:rStyle w:val="IntenseReference"/>
                <w:sz w:val="32"/>
                <w:szCs w:val="32"/>
              </w:rPr>
              <w:t>Through campaigns, using Let’s Talk and other methods of communication</w:t>
            </w:r>
          </w:p>
        </w:tc>
        <w:tc>
          <w:tcPr>
            <w:tcW w:w="1843" w:type="dxa"/>
          </w:tcPr>
          <w:p w14:paraId="03A7DF69" w14:textId="48965D1E" w:rsidR="61E356A1" w:rsidRDefault="61E356A1" w:rsidP="3A1863DB">
            <w:pPr>
              <w:cnfStyle w:val="000000000000" w:firstRow="0" w:lastRow="0" w:firstColumn="0" w:lastColumn="0" w:oddVBand="0" w:evenVBand="0" w:oddHBand="0" w:evenHBand="0" w:firstRowFirstColumn="0" w:firstRowLastColumn="0" w:lastRowFirstColumn="0" w:lastRowLastColumn="0"/>
              <w:rPr>
                <w:rStyle w:val="IntenseReference"/>
                <w:sz w:val="32"/>
                <w:szCs w:val="32"/>
              </w:rPr>
            </w:pPr>
            <w:r w:rsidRPr="3A1863DB">
              <w:rPr>
                <w:rStyle w:val="IntenseReference"/>
                <w:sz w:val="32"/>
                <w:szCs w:val="32"/>
              </w:rPr>
              <w:t>Nov 2024</w:t>
            </w:r>
          </w:p>
        </w:tc>
        <w:tc>
          <w:tcPr>
            <w:tcW w:w="1276" w:type="dxa"/>
            <w:shd w:val="clear" w:color="auto" w:fill="00B050"/>
          </w:tcPr>
          <w:p w14:paraId="07068E55" w14:textId="08FFFB24" w:rsidR="3A1863DB" w:rsidRDefault="3A1863DB" w:rsidP="3A1863DB">
            <w:pPr>
              <w:cnfStyle w:val="000000000000" w:firstRow="0" w:lastRow="0" w:firstColumn="0" w:lastColumn="0" w:oddVBand="0" w:evenVBand="0" w:oddHBand="0" w:evenHBand="0" w:firstRowFirstColumn="0" w:firstRowLastColumn="0" w:lastRowFirstColumn="0" w:lastRowLastColumn="0"/>
              <w:rPr>
                <w:rStyle w:val="IntenseReference"/>
                <w:sz w:val="32"/>
                <w:szCs w:val="32"/>
              </w:rPr>
            </w:pPr>
          </w:p>
        </w:tc>
      </w:tr>
      <w:tr w:rsidR="3A1863DB" w14:paraId="12B47579" w14:textId="77777777" w:rsidTr="3A1863D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49" w:type="dxa"/>
          </w:tcPr>
          <w:p w14:paraId="6F2C5764" w14:textId="750E6982" w:rsidR="5CDCF99C" w:rsidRDefault="5CDCF99C" w:rsidP="3A1863DB">
            <w:pPr>
              <w:rPr>
                <w:rStyle w:val="IntenseReference"/>
                <w:sz w:val="32"/>
                <w:szCs w:val="32"/>
              </w:rPr>
            </w:pPr>
            <w:r w:rsidRPr="3A1863DB">
              <w:rPr>
                <w:rStyle w:val="IntenseReference"/>
                <w:sz w:val="32"/>
                <w:szCs w:val="32"/>
              </w:rPr>
              <w:t xml:space="preserve">Develop suite of communications </w:t>
            </w:r>
          </w:p>
        </w:tc>
        <w:tc>
          <w:tcPr>
            <w:tcW w:w="7820" w:type="dxa"/>
          </w:tcPr>
          <w:p w14:paraId="25CDF5AC" w14:textId="6FF4A02A" w:rsidR="5CDCF99C" w:rsidRDefault="5CDCF99C" w:rsidP="3A1863DB">
            <w:pPr>
              <w:cnfStyle w:val="000000100000" w:firstRow="0" w:lastRow="0" w:firstColumn="0" w:lastColumn="0" w:oddVBand="0" w:evenVBand="0" w:oddHBand="1" w:evenHBand="0" w:firstRowFirstColumn="0" w:firstRowLastColumn="0" w:lastRowFirstColumn="0" w:lastRowLastColumn="0"/>
              <w:rPr>
                <w:rStyle w:val="IntenseReference"/>
                <w:sz w:val="32"/>
                <w:szCs w:val="32"/>
              </w:rPr>
            </w:pPr>
            <w:r w:rsidRPr="3A1863DB">
              <w:rPr>
                <w:rStyle w:val="IntenseReference"/>
                <w:sz w:val="32"/>
                <w:szCs w:val="32"/>
              </w:rPr>
              <w:t>For prevention and postvention, including external comms support</w:t>
            </w:r>
          </w:p>
        </w:tc>
        <w:tc>
          <w:tcPr>
            <w:tcW w:w="1843" w:type="dxa"/>
          </w:tcPr>
          <w:p w14:paraId="4925CB07" w14:textId="40D8DCE4" w:rsidR="5CDCF99C" w:rsidRDefault="5CDCF99C" w:rsidP="3A1863DB">
            <w:pPr>
              <w:cnfStyle w:val="000000100000" w:firstRow="0" w:lastRow="0" w:firstColumn="0" w:lastColumn="0" w:oddVBand="0" w:evenVBand="0" w:oddHBand="1" w:evenHBand="0" w:firstRowFirstColumn="0" w:firstRowLastColumn="0" w:lastRowFirstColumn="0" w:lastRowLastColumn="0"/>
              <w:rPr>
                <w:rStyle w:val="IntenseReference"/>
                <w:sz w:val="32"/>
                <w:szCs w:val="32"/>
              </w:rPr>
            </w:pPr>
            <w:r w:rsidRPr="3A1863DB">
              <w:rPr>
                <w:rStyle w:val="IntenseReference"/>
                <w:sz w:val="32"/>
                <w:szCs w:val="32"/>
              </w:rPr>
              <w:t>Dec 2024</w:t>
            </w:r>
          </w:p>
        </w:tc>
        <w:tc>
          <w:tcPr>
            <w:tcW w:w="1276" w:type="dxa"/>
            <w:shd w:val="clear" w:color="auto" w:fill="FFC000"/>
          </w:tcPr>
          <w:p w14:paraId="3179DE53" w14:textId="372864E6" w:rsidR="3A1863DB" w:rsidRDefault="3A1863DB" w:rsidP="3A1863DB">
            <w:pPr>
              <w:cnfStyle w:val="000000100000" w:firstRow="0" w:lastRow="0" w:firstColumn="0" w:lastColumn="0" w:oddVBand="0" w:evenVBand="0" w:oddHBand="1" w:evenHBand="0" w:firstRowFirstColumn="0" w:firstRowLastColumn="0" w:lastRowFirstColumn="0" w:lastRowLastColumn="0"/>
              <w:rPr>
                <w:rStyle w:val="IntenseReference"/>
                <w:sz w:val="32"/>
                <w:szCs w:val="32"/>
              </w:rPr>
            </w:pPr>
          </w:p>
        </w:tc>
      </w:tr>
      <w:tr w:rsidR="3A1863DB" w14:paraId="18CBBB13" w14:textId="77777777" w:rsidTr="3A1863DB">
        <w:trPr>
          <w:trHeight w:val="300"/>
        </w:trPr>
        <w:tc>
          <w:tcPr>
            <w:cnfStyle w:val="001000000000" w:firstRow="0" w:lastRow="0" w:firstColumn="1" w:lastColumn="0" w:oddVBand="0" w:evenVBand="0" w:oddHBand="0" w:evenHBand="0" w:firstRowFirstColumn="0" w:firstRowLastColumn="0" w:lastRowFirstColumn="0" w:lastRowLastColumn="0"/>
            <w:tcW w:w="4649" w:type="dxa"/>
          </w:tcPr>
          <w:p w14:paraId="7402C05A" w14:textId="6BE8E00E" w:rsidR="3A1863DB" w:rsidRDefault="3A1863DB" w:rsidP="3A1863DB">
            <w:pPr>
              <w:rPr>
                <w:rStyle w:val="IntenseReference"/>
                <w:sz w:val="32"/>
                <w:szCs w:val="32"/>
              </w:rPr>
            </w:pPr>
          </w:p>
        </w:tc>
        <w:tc>
          <w:tcPr>
            <w:tcW w:w="7820" w:type="dxa"/>
          </w:tcPr>
          <w:p w14:paraId="04CA056E" w14:textId="19EE998A" w:rsidR="3A1863DB" w:rsidRDefault="3A1863DB" w:rsidP="3A1863DB">
            <w:pPr>
              <w:cnfStyle w:val="000000000000" w:firstRow="0" w:lastRow="0" w:firstColumn="0" w:lastColumn="0" w:oddVBand="0" w:evenVBand="0" w:oddHBand="0" w:evenHBand="0" w:firstRowFirstColumn="0" w:firstRowLastColumn="0" w:lastRowFirstColumn="0" w:lastRowLastColumn="0"/>
              <w:rPr>
                <w:rStyle w:val="IntenseReference"/>
                <w:sz w:val="32"/>
                <w:szCs w:val="32"/>
              </w:rPr>
            </w:pPr>
          </w:p>
        </w:tc>
        <w:tc>
          <w:tcPr>
            <w:tcW w:w="1843" w:type="dxa"/>
          </w:tcPr>
          <w:p w14:paraId="2FE08B1A" w14:textId="424AE7AF" w:rsidR="3A1863DB" w:rsidRDefault="3A1863DB" w:rsidP="3A1863DB">
            <w:pPr>
              <w:cnfStyle w:val="000000000000" w:firstRow="0" w:lastRow="0" w:firstColumn="0" w:lastColumn="0" w:oddVBand="0" w:evenVBand="0" w:oddHBand="0" w:evenHBand="0" w:firstRowFirstColumn="0" w:firstRowLastColumn="0" w:lastRowFirstColumn="0" w:lastRowLastColumn="0"/>
              <w:rPr>
                <w:rStyle w:val="IntenseReference"/>
                <w:sz w:val="32"/>
                <w:szCs w:val="32"/>
              </w:rPr>
            </w:pPr>
          </w:p>
        </w:tc>
        <w:tc>
          <w:tcPr>
            <w:tcW w:w="1276" w:type="dxa"/>
          </w:tcPr>
          <w:p w14:paraId="30158521" w14:textId="74D4444D" w:rsidR="3A1863DB" w:rsidRDefault="3A1863DB" w:rsidP="3A1863DB">
            <w:pPr>
              <w:cnfStyle w:val="000000000000" w:firstRow="0" w:lastRow="0" w:firstColumn="0" w:lastColumn="0" w:oddVBand="0" w:evenVBand="0" w:oddHBand="0" w:evenHBand="0" w:firstRowFirstColumn="0" w:firstRowLastColumn="0" w:lastRowFirstColumn="0" w:lastRowLastColumn="0"/>
              <w:rPr>
                <w:rStyle w:val="IntenseReference"/>
                <w:sz w:val="32"/>
                <w:szCs w:val="32"/>
              </w:rPr>
            </w:pPr>
          </w:p>
        </w:tc>
      </w:tr>
      <w:tr w:rsidR="003B7533" w14:paraId="37EA9C97" w14:textId="77777777" w:rsidTr="3A1863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8" w:type="dxa"/>
            <w:gridSpan w:val="4"/>
          </w:tcPr>
          <w:p w14:paraId="2BECD66B" w14:textId="17FBC2DF" w:rsidR="003B7533" w:rsidRPr="00097C0A" w:rsidRDefault="003B7533" w:rsidP="00381EFE">
            <w:pPr>
              <w:rPr>
                <w:rStyle w:val="IntenseReference"/>
                <w:sz w:val="32"/>
                <w:szCs w:val="32"/>
              </w:rPr>
            </w:pPr>
            <w:r>
              <w:rPr>
                <w:rStyle w:val="IntenseReference"/>
                <w:b/>
                <w:bCs/>
                <w:sz w:val="32"/>
                <w:szCs w:val="32"/>
              </w:rPr>
              <w:t>Learnings</w:t>
            </w:r>
          </w:p>
        </w:tc>
      </w:tr>
      <w:tr w:rsidR="009C0F9A" w14:paraId="4A124DAA" w14:textId="77777777" w:rsidTr="3A1863DB">
        <w:tc>
          <w:tcPr>
            <w:cnfStyle w:val="001000000000" w:firstRow="0" w:lastRow="0" w:firstColumn="1" w:lastColumn="0" w:oddVBand="0" w:evenVBand="0" w:oddHBand="0" w:evenHBand="0" w:firstRowFirstColumn="0" w:firstRowLastColumn="0" w:lastRowFirstColumn="0" w:lastRowLastColumn="0"/>
            <w:tcW w:w="4649" w:type="dxa"/>
          </w:tcPr>
          <w:p w14:paraId="1D61477F" w14:textId="6B0AC5EB" w:rsidR="009C0F9A" w:rsidRDefault="756E776F" w:rsidP="00381EFE">
            <w:pPr>
              <w:rPr>
                <w:rStyle w:val="IntenseReference"/>
                <w:sz w:val="32"/>
                <w:szCs w:val="32"/>
              </w:rPr>
            </w:pPr>
            <w:r w:rsidRPr="3A1863DB">
              <w:rPr>
                <w:rStyle w:val="IntenseReference"/>
                <w:sz w:val="32"/>
                <w:szCs w:val="32"/>
              </w:rPr>
              <w:t xml:space="preserve">Report to the national suicide statistics </w:t>
            </w:r>
            <w:r w:rsidR="57AAFB2B" w:rsidRPr="3A1863DB">
              <w:rPr>
                <w:rStyle w:val="IntenseReference"/>
                <w:sz w:val="32"/>
                <w:szCs w:val="32"/>
              </w:rPr>
              <w:t>(PV)</w:t>
            </w:r>
          </w:p>
        </w:tc>
        <w:tc>
          <w:tcPr>
            <w:tcW w:w="7820" w:type="dxa"/>
          </w:tcPr>
          <w:p w14:paraId="3800A196" w14:textId="0CA2BAFD" w:rsidR="009C0F9A" w:rsidRDefault="003B7533" w:rsidP="00381EFE">
            <w:pPr>
              <w:cnfStyle w:val="000000000000" w:firstRow="0" w:lastRow="0" w:firstColumn="0" w:lastColumn="0" w:oddVBand="0" w:evenVBand="0" w:oddHBand="0" w:evenHBand="0" w:firstRowFirstColumn="0" w:firstRowLastColumn="0" w:lastRowFirstColumn="0" w:lastRowLastColumn="0"/>
              <w:rPr>
                <w:rStyle w:val="IntenseReference"/>
                <w:sz w:val="32"/>
                <w:szCs w:val="32"/>
              </w:rPr>
            </w:pPr>
            <w:r>
              <w:rPr>
                <w:rStyle w:val="IntenseReference"/>
                <w:sz w:val="32"/>
                <w:szCs w:val="32"/>
              </w:rPr>
              <w:t xml:space="preserve">Report any serious </w:t>
            </w:r>
            <w:proofErr w:type="spellStart"/>
            <w:r>
              <w:rPr>
                <w:rStyle w:val="IntenseReference"/>
                <w:sz w:val="32"/>
                <w:szCs w:val="32"/>
              </w:rPr>
              <w:t>self harm</w:t>
            </w:r>
            <w:proofErr w:type="spellEnd"/>
            <w:r>
              <w:rPr>
                <w:rStyle w:val="IntenseReference"/>
                <w:sz w:val="32"/>
                <w:szCs w:val="32"/>
              </w:rPr>
              <w:t xml:space="preserve"> or suicide to the national data base</w:t>
            </w:r>
          </w:p>
        </w:tc>
        <w:tc>
          <w:tcPr>
            <w:tcW w:w="1843" w:type="dxa"/>
          </w:tcPr>
          <w:p w14:paraId="0B43D827" w14:textId="77777777" w:rsidR="009C0F9A" w:rsidRDefault="009C0F9A" w:rsidP="00381EFE">
            <w:pPr>
              <w:cnfStyle w:val="000000000000" w:firstRow="0" w:lastRow="0" w:firstColumn="0" w:lastColumn="0" w:oddVBand="0" w:evenVBand="0" w:oddHBand="0" w:evenHBand="0" w:firstRowFirstColumn="0" w:firstRowLastColumn="0" w:lastRowFirstColumn="0" w:lastRowLastColumn="0"/>
              <w:rPr>
                <w:rStyle w:val="IntenseReference"/>
                <w:sz w:val="32"/>
                <w:szCs w:val="32"/>
              </w:rPr>
            </w:pPr>
          </w:p>
        </w:tc>
        <w:tc>
          <w:tcPr>
            <w:tcW w:w="1276" w:type="dxa"/>
            <w:shd w:val="clear" w:color="auto" w:fill="4EA72E" w:themeFill="accent6"/>
          </w:tcPr>
          <w:p w14:paraId="44C80FC8" w14:textId="77777777" w:rsidR="009C0F9A" w:rsidRPr="00097C0A" w:rsidRDefault="009C0F9A" w:rsidP="00381EFE">
            <w:pPr>
              <w:cnfStyle w:val="000000000000" w:firstRow="0" w:lastRow="0" w:firstColumn="0" w:lastColumn="0" w:oddVBand="0" w:evenVBand="0" w:oddHBand="0" w:evenHBand="0" w:firstRowFirstColumn="0" w:firstRowLastColumn="0" w:lastRowFirstColumn="0" w:lastRowLastColumn="0"/>
              <w:rPr>
                <w:rStyle w:val="IntenseReference"/>
                <w:sz w:val="32"/>
                <w:szCs w:val="32"/>
              </w:rPr>
            </w:pPr>
          </w:p>
        </w:tc>
      </w:tr>
      <w:tr w:rsidR="009C0F9A" w14:paraId="6BD3F347" w14:textId="77777777" w:rsidTr="3A1863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Pr>
          <w:p w14:paraId="2271EB78" w14:textId="77777777" w:rsidR="009C0F9A" w:rsidRDefault="009C0F9A" w:rsidP="00381EFE">
            <w:pPr>
              <w:rPr>
                <w:rStyle w:val="IntenseReference"/>
                <w:sz w:val="32"/>
                <w:szCs w:val="32"/>
              </w:rPr>
            </w:pPr>
          </w:p>
        </w:tc>
        <w:tc>
          <w:tcPr>
            <w:tcW w:w="7820" w:type="dxa"/>
          </w:tcPr>
          <w:p w14:paraId="07631A5D" w14:textId="77777777" w:rsidR="009C0F9A" w:rsidRDefault="009C0F9A" w:rsidP="00381EFE">
            <w:pPr>
              <w:cnfStyle w:val="000000100000" w:firstRow="0" w:lastRow="0" w:firstColumn="0" w:lastColumn="0" w:oddVBand="0" w:evenVBand="0" w:oddHBand="1" w:evenHBand="0" w:firstRowFirstColumn="0" w:firstRowLastColumn="0" w:lastRowFirstColumn="0" w:lastRowLastColumn="0"/>
              <w:rPr>
                <w:rStyle w:val="IntenseReference"/>
                <w:sz w:val="32"/>
                <w:szCs w:val="32"/>
              </w:rPr>
            </w:pPr>
          </w:p>
        </w:tc>
        <w:tc>
          <w:tcPr>
            <w:tcW w:w="1843" w:type="dxa"/>
          </w:tcPr>
          <w:p w14:paraId="7FF704FF" w14:textId="77777777" w:rsidR="009C0F9A" w:rsidRDefault="009C0F9A" w:rsidP="00381EFE">
            <w:pPr>
              <w:cnfStyle w:val="000000100000" w:firstRow="0" w:lastRow="0" w:firstColumn="0" w:lastColumn="0" w:oddVBand="0" w:evenVBand="0" w:oddHBand="1" w:evenHBand="0" w:firstRowFirstColumn="0" w:firstRowLastColumn="0" w:lastRowFirstColumn="0" w:lastRowLastColumn="0"/>
              <w:rPr>
                <w:rStyle w:val="IntenseReference"/>
                <w:sz w:val="32"/>
                <w:szCs w:val="32"/>
              </w:rPr>
            </w:pPr>
          </w:p>
        </w:tc>
        <w:tc>
          <w:tcPr>
            <w:tcW w:w="1276" w:type="dxa"/>
            <w:shd w:val="clear" w:color="auto" w:fill="FFFFFF" w:themeFill="background1"/>
          </w:tcPr>
          <w:p w14:paraId="4287B913" w14:textId="77777777" w:rsidR="009C0F9A" w:rsidRPr="00097C0A" w:rsidRDefault="009C0F9A" w:rsidP="00381EFE">
            <w:pPr>
              <w:cnfStyle w:val="000000100000" w:firstRow="0" w:lastRow="0" w:firstColumn="0" w:lastColumn="0" w:oddVBand="0" w:evenVBand="0" w:oddHBand="1" w:evenHBand="0" w:firstRowFirstColumn="0" w:firstRowLastColumn="0" w:lastRowFirstColumn="0" w:lastRowLastColumn="0"/>
              <w:rPr>
                <w:rStyle w:val="IntenseReference"/>
                <w:sz w:val="32"/>
                <w:szCs w:val="32"/>
              </w:rPr>
            </w:pPr>
          </w:p>
        </w:tc>
      </w:tr>
    </w:tbl>
    <w:p w14:paraId="6C359C93" w14:textId="77777777" w:rsidR="00E35F10" w:rsidRPr="00AD30DB" w:rsidRDefault="00E35F10" w:rsidP="00AD30DB"/>
    <w:sectPr w:rsidR="00E35F10" w:rsidRPr="00AD30DB" w:rsidSect="009B6729">
      <w:headerReference w:type="even" r:id="rId20"/>
      <w:headerReference w:type="default" r:id="rId21"/>
      <w:footerReference w:type="even" r:id="rId22"/>
      <w:footerReference w:type="default" r:id="rId23"/>
      <w:headerReference w:type="first" r:id="rId24"/>
      <w:footerReference w:type="first" r:id="rId2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C672B" w14:textId="77777777" w:rsidR="00930EDC" w:rsidRDefault="00930EDC" w:rsidP="00AD30DB">
      <w:pPr>
        <w:spacing w:after="0" w:line="240" w:lineRule="auto"/>
      </w:pPr>
      <w:r>
        <w:separator/>
      </w:r>
    </w:p>
  </w:endnote>
  <w:endnote w:type="continuationSeparator" w:id="0">
    <w:p w14:paraId="4AEE00F0" w14:textId="77777777" w:rsidR="00930EDC" w:rsidRDefault="00930EDC" w:rsidP="00AD3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792A9" w14:textId="77777777" w:rsidR="00AD30DB" w:rsidRDefault="00AD30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C9166" w14:textId="77777777" w:rsidR="00AD30DB" w:rsidRDefault="00AD30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47CB6" w14:textId="77777777" w:rsidR="00AD30DB" w:rsidRDefault="00AD30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9A0A0" w14:textId="77777777" w:rsidR="00930EDC" w:rsidRDefault="00930EDC" w:rsidP="00AD30DB">
      <w:pPr>
        <w:spacing w:after="0" w:line="240" w:lineRule="auto"/>
      </w:pPr>
      <w:r>
        <w:separator/>
      </w:r>
    </w:p>
  </w:footnote>
  <w:footnote w:type="continuationSeparator" w:id="0">
    <w:p w14:paraId="15F6FB2F" w14:textId="77777777" w:rsidR="00930EDC" w:rsidRDefault="00930EDC" w:rsidP="00AD30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817B1" w14:textId="77777777" w:rsidR="00AD30DB" w:rsidRDefault="00AD30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65A92" w14:textId="5407D445" w:rsidR="00AD30DB" w:rsidRDefault="00AD30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8E2BE" w14:textId="77777777" w:rsidR="00AD30DB" w:rsidRDefault="00AD30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9A40A2"/>
    <w:multiLevelType w:val="hybridMultilevel"/>
    <w:tmpl w:val="7A22D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0B56E9"/>
    <w:multiLevelType w:val="multilevel"/>
    <w:tmpl w:val="6A8E2BEC"/>
    <w:lvl w:ilvl="0">
      <w:start w:val="1"/>
      <w:numFmt w:val="decimal"/>
      <w:pStyle w:val="NumberedHeading"/>
      <w:lvlText w:val="%1."/>
      <w:lvlJc w:val="left"/>
      <w:pPr>
        <w:ind w:left="720" w:hanging="360"/>
      </w:pPr>
      <w:rPr>
        <w:rFonts w:hint="default"/>
      </w:rPr>
    </w:lvl>
    <w:lvl w:ilvl="1">
      <w:start w:val="1"/>
      <w:numFmt w:val="decimal"/>
      <w:pStyle w:val="TextunderNumbered"/>
      <w:lvlText w:val="%1.%2"/>
      <w:lvlJc w:val="left"/>
      <w:pPr>
        <w:ind w:left="862" w:hanging="720"/>
      </w:pPr>
      <w:rPr>
        <w:b w:val="0"/>
      </w:rPr>
    </w:lvl>
    <w:lvl w:ilvl="2">
      <w:start w:val="1"/>
      <w:numFmt w:val="decimal"/>
      <w:pStyle w:val="NumberIndented"/>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483476409">
    <w:abstractNumId w:val="1"/>
  </w:num>
  <w:num w:numId="2" w16cid:durableId="665136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0DB"/>
    <w:rsid w:val="00011822"/>
    <w:rsid w:val="00097C0A"/>
    <w:rsid w:val="001020CF"/>
    <w:rsid w:val="001129F7"/>
    <w:rsid w:val="00120DD5"/>
    <w:rsid w:val="00151817"/>
    <w:rsid w:val="00152A85"/>
    <w:rsid w:val="00187596"/>
    <w:rsid w:val="001C3EA5"/>
    <w:rsid w:val="001D3766"/>
    <w:rsid w:val="0020DBE9"/>
    <w:rsid w:val="00221E21"/>
    <w:rsid w:val="002241F4"/>
    <w:rsid w:val="00242181"/>
    <w:rsid w:val="00242E90"/>
    <w:rsid w:val="00261FB7"/>
    <w:rsid w:val="00275209"/>
    <w:rsid w:val="002B17A1"/>
    <w:rsid w:val="002D4A0E"/>
    <w:rsid w:val="002E64D9"/>
    <w:rsid w:val="002F3A1B"/>
    <w:rsid w:val="0035560F"/>
    <w:rsid w:val="0035759B"/>
    <w:rsid w:val="00381EFE"/>
    <w:rsid w:val="00383068"/>
    <w:rsid w:val="00391985"/>
    <w:rsid w:val="00392FB7"/>
    <w:rsid w:val="003B1C33"/>
    <w:rsid w:val="003B7533"/>
    <w:rsid w:val="003E0B46"/>
    <w:rsid w:val="003E7931"/>
    <w:rsid w:val="003F16F5"/>
    <w:rsid w:val="00421690"/>
    <w:rsid w:val="004505EF"/>
    <w:rsid w:val="00472420"/>
    <w:rsid w:val="004902F1"/>
    <w:rsid w:val="004C6273"/>
    <w:rsid w:val="004D400E"/>
    <w:rsid w:val="00534A4E"/>
    <w:rsid w:val="005A0F74"/>
    <w:rsid w:val="005A54F9"/>
    <w:rsid w:val="005B663A"/>
    <w:rsid w:val="005D11A6"/>
    <w:rsid w:val="005D743F"/>
    <w:rsid w:val="005E6042"/>
    <w:rsid w:val="00630D4F"/>
    <w:rsid w:val="006363E9"/>
    <w:rsid w:val="0069414C"/>
    <w:rsid w:val="006B21F7"/>
    <w:rsid w:val="006F5290"/>
    <w:rsid w:val="0073528C"/>
    <w:rsid w:val="00737CD3"/>
    <w:rsid w:val="00790D93"/>
    <w:rsid w:val="007C2DA7"/>
    <w:rsid w:val="007D56E3"/>
    <w:rsid w:val="0083124B"/>
    <w:rsid w:val="00837994"/>
    <w:rsid w:val="00852AA1"/>
    <w:rsid w:val="00852BEC"/>
    <w:rsid w:val="008708CA"/>
    <w:rsid w:val="0087534E"/>
    <w:rsid w:val="00882F4B"/>
    <w:rsid w:val="00890BED"/>
    <w:rsid w:val="008C7909"/>
    <w:rsid w:val="008E6DAC"/>
    <w:rsid w:val="008F728B"/>
    <w:rsid w:val="00902110"/>
    <w:rsid w:val="00930EDC"/>
    <w:rsid w:val="00943824"/>
    <w:rsid w:val="009707FE"/>
    <w:rsid w:val="009A46F2"/>
    <w:rsid w:val="009B59EE"/>
    <w:rsid w:val="009B6729"/>
    <w:rsid w:val="009C0F9A"/>
    <w:rsid w:val="00A6612B"/>
    <w:rsid w:val="00AD30DB"/>
    <w:rsid w:val="00AD61A3"/>
    <w:rsid w:val="00AE7320"/>
    <w:rsid w:val="00AF6E1A"/>
    <w:rsid w:val="00B14481"/>
    <w:rsid w:val="00B16D11"/>
    <w:rsid w:val="00B40413"/>
    <w:rsid w:val="00B5747A"/>
    <w:rsid w:val="00B63919"/>
    <w:rsid w:val="00B752AF"/>
    <w:rsid w:val="00C13310"/>
    <w:rsid w:val="00C24B7B"/>
    <w:rsid w:val="00C44991"/>
    <w:rsid w:val="00C55958"/>
    <w:rsid w:val="00C676BE"/>
    <w:rsid w:val="00C84CCC"/>
    <w:rsid w:val="00CA64B8"/>
    <w:rsid w:val="00D05369"/>
    <w:rsid w:val="00D44FC3"/>
    <w:rsid w:val="00D87593"/>
    <w:rsid w:val="00D946AD"/>
    <w:rsid w:val="00DB32FD"/>
    <w:rsid w:val="00DF037F"/>
    <w:rsid w:val="00E35F10"/>
    <w:rsid w:val="00E419DC"/>
    <w:rsid w:val="00E604A8"/>
    <w:rsid w:val="00EB35BB"/>
    <w:rsid w:val="00ED7FC2"/>
    <w:rsid w:val="00F84BE3"/>
    <w:rsid w:val="00FD5D9B"/>
    <w:rsid w:val="019F56DF"/>
    <w:rsid w:val="01A886BE"/>
    <w:rsid w:val="01B0FC7D"/>
    <w:rsid w:val="025C9DA3"/>
    <w:rsid w:val="04196571"/>
    <w:rsid w:val="053F601D"/>
    <w:rsid w:val="0664FB8D"/>
    <w:rsid w:val="08EC3CFC"/>
    <w:rsid w:val="09CCE0CB"/>
    <w:rsid w:val="0EC2FA8A"/>
    <w:rsid w:val="0F75F4B8"/>
    <w:rsid w:val="0FB13623"/>
    <w:rsid w:val="1207335C"/>
    <w:rsid w:val="1404E97F"/>
    <w:rsid w:val="14171B18"/>
    <w:rsid w:val="16136DFB"/>
    <w:rsid w:val="186E2197"/>
    <w:rsid w:val="1890F6AB"/>
    <w:rsid w:val="18DBFAF7"/>
    <w:rsid w:val="1966BC24"/>
    <w:rsid w:val="1AAC9CDB"/>
    <w:rsid w:val="1B5D60F5"/>
    <w:rsid w:val="1B8F93F1"/>
    <w:rsid w:val="1C2603A7"/>
    <w:rsid w:val="1DF699A4"/>
    <w:rsid w:val="1EE62FA2"/>
    <w:rsid w:val="238461A4"/>
    <w:rsid w:val="238C1FA5"/>
    <w:rsid w:val="239786D6"/>
    <w:rsid w:val="24CB706B"/>
    <w:rsid w:val="253834BD"/>
    <w:rsid w:val="26599EB7"/>
    <w:rsid w:val="28C5E3B1"/>
    <w:rsid w:val="2D9A61FC"/>
    <w:rsid w:val="2E33ED69"/>
    <w:rsid w:val="2EB9EE4E"/>
    <w:rsid w:val="30EF59B2"/>
    <w:rsid w:val="3160D876"/>
    <w:rsid w:val="35046DF7"/>
    <w:rsid w:val="35278EF1"/>
    <w:rsid w:val="353F883A"/>
    <w:rsid w:val="359F3DA7"/>
    <w:rsid w:val="37B30D32"/>
    <w:rsid w:val="395775E5"/>
    <w:rsid w:val="39CA8EEF"/>
    <w:rsid w:val="3A1863DB"/>
    <w:rsid w:val="3C0262C4"/>
    <w:rsid w:val="3D519BB6"/>
    <w:rsid w:val="3D757A6D"/>
    <w:rsid w:val="3F597BAC"/>
    <w:rsid w:val="40AA6A96"/>
    <w:rsid w:val="41016600"/>
    <w:rsid w:val="4112C5F7"/>
    <w:rsid w:val="415BFC9A"/>
    <w:rsid w:val="453D91EC"/>
    <w:rsid w:val="465B455C"/>
    <w:rsid w:val="46F4B4C3"/>
    <w:rsid w:val="487D381F"/>
    <w:rsid w:val="4A47F74E"/>
    <w:rsid w:val="4A81A8DE"/>
    <w:rsid w:val="4A9CDE4A"/>
    <w:rsid w:val="4ADF6302"/>
    <w:rsid w:val="4BBB7082"/>
    <w:rsid w:val="4C07F495"/>
    <w:rsid w:val="4C41E109"/>
    <w:rsid w:val="4CB418B2"/>
    <w:rsid w:val="4D4797C3"/>
    <w:rsid w:val="508CF49F"/>
    <w:rsid w:val="509C6C14"/>
    <w:rsid w:val="54995A98"/>
    <w:rsid w:val="576C9A7F"/>
    <w:rsid w:val="57AAFB2B"/>
    <w:rsid w:val="587DA267"/>
    <w:rsid w:val="58BF0044"/>
    <w:rsid w:val="5966800F"/>
    <w:rsid w:val="5A13688C"/>
    <w:rsid w:val="5A18D8B9"/>
    <w:rsid w:val="5A387E89"/>
    <w:rsid w:val="5BA84CED"/>
    <w:rsid w:val="5C651FBA"/>
    <w:rsid w:val="5C84A069"/>
    <w:rsid w:val="5C95BC6D"/>
    <w:rsid w:val="5CDCF99C"/>
    <w:rsid w:val="5CE342CC"/>
    <w:rsid w:val="5D12F24E"/>
    <w:rsid w:val="5E87031D"/>
    <w:rsid w:val="5EB5B6D3"/>
    <w:rsid w:val="5FCC86B2"/>
    <w:rsid w:val="61E356A1"/>
    <w:rsid w:val="6230F082"/>
    <w:rsid w:val="64A67F2F"/>
    <w:rsid w:val="64B87CD6"/>
    <w:rsid w:val="64FED545"/>
    <w:rsid w:val="65AB3894"/>
    <w:rsid w:val="6762C60E"/>
    <w:rsid w:val="68652616"/>
    <w:rsid w:val="6907F559"/>
    <w:rsid w:val="695B04B4"/>
    <w:rsid w:val="6979522B"/>
    <w:rsid w:val="6AFDA249"/>
    <w:rsid w:val="6BA28F74"/>
    <w:rsid w:val="6E2E4F8F"/>
    <w:rsid w:val="6E4022C0"/>
    <w:rsid w:val="6EF8B89C"/>
    <w:rsid w:val="7050C20B"/>
    <w:rsid w:val="713DBE09"/>
    <w:rsid w:val="71535E5E"/>
    <w:rsid w:val="71A7E910"/>
    <w:rsid w:val="72055F49"/>
    <w:rsid w:val="734F3BDE"/>
    <w:rsid w:val="73FD1B78"/>
    <w:rsid w:val="744D4BF7"/>
    <w:rsid w:val="74725FDE"/>
    <w:rsid w:val="750702EB"/>
    <w:rsid w:val="754B29A4"/>
    <w:rsid w:val="7554DF88"/>
    <w:rsid w:val="756E776F"/>
    <w:rsid w:val="7813672A"/>
    <w:rsid w:val="78575B83"/>
    <w:rsid w:val="79CA2CAA"/>
    <w:rsid w:val="79FED19A"/>
    <w:rsid w:val="7A9B470E"/>
    <w:rsid w:val="7B5C5C22"/>
    <w:rsid w:val="7C7078D1"/>
    <w:rsid w:val="7CC75B71"/>
    <w:rsid w:val="7CC985DB"/>
    <w:rsid w:val="7DFA20DA"/>
    <w:rsid w:val="7E6B4CEA"/>
    <w:rsid w:val="7EA08485"/>
    <w:rsid w:val="7EBFD3AD"/>
    <w:rsid w:val="7EFDA30A"/>
    <w:rsid w:val="7FCA50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F9BB0"/>
  <w15:chartTrackingRefBased/>
  <w15:docId w15:val="{9FE80CA1-AA28-4E52-872B-00D70B834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30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D30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30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30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30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30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30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30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30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30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D30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30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30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30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30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30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30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30DB"/>
    <w:rPr>
      <w:rFonts w:eastAsiaTheme="majorEastAsia" w:cstheme="majorBidi"/>
      <w:color w:val="272727" w:themeColor="text1" w:themeTint="D8"/>
    </w:rPr>
  </w:style>
  <w:style w:type="paragraph" w:styleId="Title">
    <w:name w:val="Title"/>
    <w:basedOn w:val="Normal"/>
    <w:next w:val="Normal"/>
    <w:link w:val="TitleChar"/>
    <w:uiPriority w:val="10"/>
    <w:qFormat/>
    <w:rsid w:val="00AD30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30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30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30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30DB"/>
    <w:pPr>
      <w:spacing w:before="160"/>
      <w:jc w:val="center"/>
    </w:pPr>
    <w:rPr>
      <w:i/>
      <w:iCs/>
      <w:color w:val="404040" w:themeColor="text1" w:themeTint="BF"/>
    </w:rPr>
  </w:style>
  <w:style w:type="character" w:customStyle="1" w:styleId="QuoteChar">
    <w:name w:val="Quote Char"/>
    <w:basedOn w:val="DefaultParagraphFont"/>
    <w:link w:val="Quote"/>
    <w:uiPriority w:val="29"/>
    <w:rsid w:val="00AD30DB"/>
    <w:rPr>
      <w:i/>
      <w:iCs/>
      <w:color w:val="404040" w:themeColor="text1" w:themeTint="BF"/>
    </w:rPr>
  </w:style>
  <w:style w:type="paragraph" w:styleId="ListParagraph">
    <w:name w:val="List Paragraph"/>
    <w:basedOn w:val="Normal"/>
    <w:uiPriority w:val="34"/>
    <w:qFormat/>
    <w:rsid w:val="00AD30DB"/>
    <w:pPr>
      <w:ind w:left="720"/>
      <w:contextualSpacing/>
    </w:pPr>
  </w:style>
  <w:style w:type="character" w:styleId="IntenseEmphasis">
    <w:name w:val="Intense Emphasis"/>
    <w:basedOn w:val="DefaultParagraphFont"/>
    <w:uiPriority w:val="21"/>
    <w:qFormat/>
    <w:rsid w:val="00AD30DB"/>
    <w:rPr>
      <w:i/>
      <w:iCs/>
      <w:color w:val="0F4761" w:themeColor="accent1" w:themeShade="BF"/>
    </w:rPr>
  </w:style>
  <w:style w:type="paragraph" w:styleId="IntenseQuote">
    <w:name w:val="Intense Quote"/>
    <w:basedOn w:val="Normal"/>
    <w:next w:val="Normal"/>
    <w:link w:val="IntenseQuoteChar"/>
    <w:uiPriority w:val="30"/>
    <w:qFormat/>
    <w:rsid w:val="00AD30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30DB"/>
    <w:rPr>
      <w:i/>
      <w:iCs/>
      <w:color w:val="0F4761" w:themeColor="accent1" w:themeShade="BF"/>
    </w:rPr>
  </w:style>
  <w:style w:type="character" w:styleId="IntenseReference">
    <w:name w:val="Intense Reference"/>
    <w:basedOn w:val="DefaultParagraphFont"/>
    <w:uiPriority w:val="32"/>
    <w:qFormat/>
    <w:rsid w:val="00AD30DB"/>
    <w:rPr>
      <w:b/>
      <w:bCs/>
      <w:smallCaps/>
      <w:color w:val="0F4761" w:themeColor="accent1" w:themeShade="BF"/>
      <w:spacing w:val="5"/>
    </w:rPr>
  </w:style>
  <w:style w:type="paragraph" w:styleId="Header">
    <w:name w:val="header"/>
    <w:basedOn w:val="Normal"/>
    <w:link w:val="HeaderChar"/>
    <w:uiPriority w:val="99"/>
    <w:unhideWhenUsed/>
    <w:rsid w:val="00AD30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30DB"/>
  </w:style>
  <w:style w:type="paragraph" w:styleId="Footer">
    <w:name w:val="footer"/>
    <w:basedOn w:val="Normal"/>
    <w:link w:val="FooterChar"/>
    <w:uiPriority w:val="99"/>
    <w:unhideWhenUsed/>
    <w:rsid w:val="00AD30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30DB"/>
  </w:style>
  <w:style w:type="table" w:styleId="TableGrid">
    <w:name w:val="Table Grid"/>
    <w:basedOn w:val="TableNormal"/>
    <w:uiPriority w:val="39"/>
    <w:rsid w:val="005B66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5B663A"/>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character" w:styleId="Hyperlink">
    <w:name w:val="Hyperlink"/>
    <w:basedOn w:val="DefaultParagraphFont"/>
    <w:uiPriority w:val="99"/>
    <w:unhideWhenUsed/>
    <w:rsid w:val="001C3EA5"/>
    <w:rPr>
      <w:color w:val="467886" w:themeColor="hyperlink"/>
      <w:u w:val="single"/>
    </w:rPr>
  </w:style>
  <w:style w:type="character" w:styleId="UnresolvedMention">
    <w:name w:val="Unresolved Mention"/>
    <w:basedOn w:val="DefaultParagraphFont"/>
    <w:uiPriority w:val="99"/>
    <w:semiHidden/>
    <w:unhideWhenUsed/>
    <w:rsid w:val="001C3EA5"/>
    <w:rPr>
      <w:color w:val="605E5C"/>
      <w:shd w:val="clear" w:color="auto" w:fill="E1DFDD"/>
    </w:rPr>
  </w:style>
  <w:style w:type="paragraph" w:customStyle="1" w:styleId="NumberedHeading">
    <w:name w:val="Numbered Heading"/>
    <w:basedOn w:val="Heading1"/>
    <w:next w:val="TextunderNumbered"/>
    <w:uiPriority w:val="2"/>
    <w:qFormat/>
    <w:rsid w:val="005A0F74"/>
    <w:pPr>
      <w:keepLines w:val="0"/>
      <w:numPr>
        <w:numId w:val="1"/>
      </w:numPr>
      <w:spacing w:before="0" w:after="240" w:line="240" w:lineRule="auto"/>
      <w:ind w:left="567" w:hanging="567"/>
      <w:jc w:val="both"/>
    </w:pPr>
    <w:rPr>
      <w:rFonts w:ascii="Arial" w:hAnsi="Arial"/>
      <w:b/>
      <w:bCs/>
      <w:color w:val="68246D"/>
      <w:kern w:val="32"/>
      <w:sz w:val="22"/>
      <w:szCs w:val="24"/>
      <w:lang w:eastAsia="en-GB"/>
      <w14:ligatures w14:val="none"/>
    </w:rPr>
  </w:style>
  <w:style w:type="paragraph" w:customStyle="1" w:styleId="TextunderNumbered">
    <w:name w:val="Text under Numbered"/>
    <w:basedOn w:val="Normal"/>
    <w:link w:val="TextunderNumberedChar"/>
    <w:uiPriority w:val="3"/>
    <w:qFormat/>
    <w:rsid w:val="005A0F74"/>
    <w:pPr>
      <w:numPr>
        <w:ilvl w:val="1"/>
        <w:numId w:val="1"/>
      </w:numPr>
      <w:spacing w:after="240" w:line="240" w:lineRule="auto"/>
      <w:ind w:left="567" w:hanging="567"/>
      <w:jc w:val="both"/>
    </w:pPr>
    <w:rPr>
      <w:rFonts w:ascii="Arial" w:eastAsia="Times New Roman" w:hAnsi="Arial" w:cs="Times New Roman"/>
      <w:kern w:val="0"/>
      <w:sz w:val="22"/>
      <w:lang w:eastAsia="en-GB"/>
      <w14:ligatures w14:val="none"/>
    </w:rPr>
  </w:style>
  <w:style w:type="character" w:customStyle="1" w:styleId="TextunderNumberedChar">
    <w:name w:val="Text under Numbered Char"/>
    <w:basedOn w:val="DefaultParagraphFont"/>
    <w:link w:val="TextunderNumbered"/>
    <w:uiPriority w:val="3"/>
    <w:rsid w:val="005A0F74"/>
    <w:rPr>
      <w:rFonts w:ascii="Arial" w:eastAsia="Times New Roman" w:hAnsi="Arial" w:cs="Times New Roman"/>
      <w:kern w:val="0"/>
      <w:sz w:val="22"/>
      <w:lang w:eastAsia="en-GB"/>
      <w14:ligatures w14:val="none"/>
    </w:rPr>
  </w:style>
  <w:style w:type="paragraph" w:customStyle="1" w:styleId="NumberIndented">
    <w:name w:val="Number Indented"/>
    <w:basedOn w:val="TextunderNumbered"/>
    <w:uiPriority w:val="4"/>
    <w:qFormat/>
    <w:rsid w:val="005A0F74"/>
    <w:pPr>
      <w:numPr>
        <w:ilvl w:val="2"/>
      </w:numPr>
      <w:tabs>
        <w:tab w:val="num" w:pos="360"/>
      </w:tabs>
      <w:ind w:left="1287"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image" Target="media/image1.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universitiesuk.ac.uk/what-we-do/policy-and-research/publications/features/suicide-safer-universities/main-guidance" TargetMode="External"/><Relationship Id="rId17" Type="http://schemas.microsoft.com/office/2007/relationships/diagramDrawing" Target="diagrams/drawing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li0001\AppData\Local\Microsoft\Windows\INetCache\Content.Outlook\B2SH8GP9\FINAL%20University%20of%20Surrey%20Strategic%20Plan%20(002).docx"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footer" Target="footer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D68B952-B4F5-4C93-8B1E-8789EF1F5B65}"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GB"/>
        </a:p>
      </dgm:t>
    </dgm:pt>
    <dgm:pt modelId="{DF298277-3DA8-4EFB-9B13-710B311D855B}">
      <dgm:prSet phldrT="[Text]"/>
      <dgm:spPr/>
      <dgm:t>
        <a:bodyPr/>
        <a:lstStyle/>
        <a:p>
          <a:r>
            <a:rPr lang="en-GB"/>
            <a:t>Risk of suicidality </a:t>
          </a:r>
        </a:p>
      </dgm:t>
    </dgm:pt>
    <dgm:pt modelId="{D8E42A1F-DE2D-4F54-8D02-E505E3E5FC26}" type="parTrans" cxnId="{CDF6085E-19B5-41BE-B42E-BE21AF85CACB}">
      <dgm:prSet/>
      <dgm:spPr/>
      <dgm:t>
        <a:bodyPr/>
        <a:lstStyle/>
        <a:p>
          <a:endParaRPr lang="en-GB"/>
        </a:p>
      </dgm:t>
    </dgm:pt>
    <dgm:pt modelId="{45EFABD3-8459-4CBC-8C9A-5617311D4B2B}" type="sibTrans" cxnId="{CDF6085E-19B5-41BE-B42E-BE21AF85CACB}">
      <dgm:prSet/>
      <dgm:spPr/>
      <dgm:t>
        <a:bodyPr/>
        <a:lstStyle/>
        <a:p>
          <a:endParaRPr lang="en-GB"/>
        </a:p>
      </dgm:t>
    </dgm:pt>
    <dgm:pt modelId="{BAF1B0DD-25E1-4D78-9409-38B4A8F7CF5E}">
      <dgm:prSet phldrT="[Text]"/>
      <dgm:spPr/>
      <dgm:t>
        <a:bodyPr/>
        <a:lstStyle/>
        <a:p>
          <a:r>
            <a:rPr lang="en-GB"/>
            <a:t>Service transition</a:t>
          </a:r>
        </a:p>
      </dgm:t>
    </dgm:pt>
    <dgm:pt modelId="{0C701DBD-2193-4D3D-A295-6FE1DD3DA8C4}" type="parTrans" cxnId="{FFAA19FB-5A12-42F4-926E-88B01843F5DB}">
      <dgm:prSet/>
      <dgm:spPr/>
      <dgm:t>
        <a:bodyPr/>
        <a:lstStyle/>
        <a:p>
          <a:endParaRPr lang="en-GB"/>
        </a:p>
      </dgm:t>
    </dgm:pt>
    <dgm:pt modelId="{C622B1A6-D5BD-4816-98EA-550900CDC711}" type="sibTrans" cxnId="{FFAA19FB-5A12-42F4-926E-88B01843F5DB}">
      <dgm:prSet/>
      <dgm:spPr/>
      <dgm:t>
        <a:bodyPr/>
        <a:lstStyle/>
        <a:p>
          <a:endParaRPr lang="en-GB"/>
        </a:p>
      </dgm:t>
    </dgm:pt>
    <dgm:pt modelId="{5F837883-83F0-4857-AE57-916AF191F939}">
      <dgm:prSet phldrT="[Text]"/>
      <dgm:spPr/>
      <dgm:t>
        <a:bodyPr/>
        <a:lstStyle/>
        <a:p>
          <a:r>
            <a:rPr lang="en-GB"/>
            <a:t>Groups at higher risk </a:t>
          </a:r>
        </a:p>
      </dgm:t>
    </dgm:pt>
    <dgm:pt modelId="{4B9711AD-8357-49DE-B164-F86A8C274FEE}" type="parTrans" cxnId="{BEA5FA21-EF0C-43DA-8ED0-D51612F8FEE7}">
      <dgm:prSet/>
      <dgm:spPr/>
      <dgm:t>
        <a:bodyPr/>
        <a:lstStyle/>
        <a:p>
          <a:endParaRPr lang="en-GB"/>
        </a:p>
      </dgm:t>
    </dgm:pt>
    <dgm:pt modelId="{A52E5DD3-6456-4654-A20B-9615577E3EA8}" type="sibTrans" cxnId="{BEA5FA21-EF0C-43DA-8ED0-D51612F8FEE7}">
      <dgm:prSet/>
      <dgm:spPr/>
      <dgm:t>
        <a:bodyPr/>
        <a:lstStyle/>
        <a:p>
          <a:endParaRPr lang="en-GB"/>
        </a:p>
      </dgm:t>
    </dgm:pt>
    <dgm:pt modelId="{1C794AC5-3DE0-435F-984B-096968755C64}">
      <dgm:prSet phldrT="[Text]"/>
      <dgm:spPr/>
      <dgm:t>
        <a:bodyPr/>
        <a:lstStyle/>
        <a:p>
          <a:r>
            <a:rPr lang="en-GB"/>
            <a:t>Bereaved by suicide</a:t>
          </a:r>
        </a:p>
      </dgm:t>
    </dgm:pt>
    <dgm:pt modelId="{D1841730-C000-4220-9D4A-76BCC56B3777}" type="parTrans" cxnId="{032A8DDC-E163-4578-9FF8-EDE2C3FD4579}">
      <dgm:prSet/>
      <dgm:spPr/>
      <dgm:t>
        <a:bodyPr/>
        <a:lstStyle/>
        <a:p>
          <a:endParaRPr lang="en-GB"/>
        </a:p>
      </dgm:t>
    </dgm:pt>
    <dgm:pt modelId="{3BF4CD95-4D69-48AF-9276-BF5208FB2801}" type="sibTrans" cxnId="{032A8DDC-E163-4578-9FF8-EDE2C3FD4579}">
      <dgm:prSet/>
      <dgm:spPr/>
      <dgm:t>
        <a:bodyPr/>
        <a:lstStyle/>
        <a:p>
          <a:endParaRPr lang="en-GB"/>
        </a:p>
      </dgm:t>
    </dgm:pt>
    <dgm:pt modelId="{E0DE69B5-E5C8-4DE6-BDF1-0996789A41B9}">
      <dgm:prSet phldrT="[Text]"/>
      <dgm:spPr/>
      <dgm:t>
        <a:bodyPr/>
        <a:lstStyle/>
        <a:p>
          <a:r>
            <a:rPr lang="en-GB"/>
            <a:t>Male students</a:t>
          </a:r>
        </a:p>
      </dgm:t>
    </dgm:pt>
    <dgm:pt modelId="{4932387A-6917-41E9-A9DE-2DB3DFB23D2A}" type="parTrans" cxnId="{6F59FE55-98EC-463E-AF3C-797FFD39AD9A}">
      <dgm:prSet/>
      <dgm:spPr/>
      <dgm:t>
        <a:bodyPr/>
        <a:lstStyle/>
        <a:p>
          <a:endParaRPr lang="en-GB"/>
        </a:p>
      </dgm:t>
    </dgm:pt>
    <dgm:pt modelId="{2DF93952-77C2-43E7-811D-F4A44D230441}" type="sibTrans" cxnId="{6F59FE55-98EC-463E-AF3C-797FFD39AD9A}">
      <dgm:prSet/>
      <dgm:spPr/>
      <dgm:t>
        <a:bodyPr/>
        <a:lstStyle/>
        <a:p>
          <a:endParaRPr lang="en-GB"/>
        </a:p>
      </dgm:t>
    </dgm:pt>
    <dgm:pt modelId="{334118C5-0031-4B85-A577-9238FF30E7FC}">
      <dgm:prSet/>
      <dgm:spPr/>
      <dgm:t>
        <a:bodyPr/>
        <a:lstStyle/>
        <a:p>
          <a:r>
            <a:rPr lang="en-GB"/>
            <a:t>Serious self harm</a:t>
          </a:r>
        </a:p>
      </dgm:t>
    </dgm:pt>
    <dgm:pt modelId="{EC834F34-8532-42C4-AE16-7B645A3DA3C3}" type="parTrans" cxnId="{C4AF9B02-98F3-462B-9E35-8B345A2BB640}">
      <dgm:prSet/>
      <dgm:spPr/>
      <dgm:t>
        <a:bodyPr/>
        <a:lstStyle/>
        <a:p>
          <a:endParaRPr lang="en-GB"/>
        </a:p>
      </dgm:t>
    </dgm:pt>
    <dgm:pt modelId="{C6409551-090D-4A6B-99BC-A0BD07BD73D1}" type="sibTrans" cxnId="{C4AF9B02-98F3-462B-9E35-8B345A2BB640}">
      <dgm:prSet/>
      <dgm:spPr/>
      <dgm:t>
        <a:bodyPr/>
        <a:lstStyle/>
        <a:p>
          <a:endParaRPr lang="en-GB"/>
        </a:p>
      </dgm:t>
    </dgm:pt>
    <dgm:pt modelId="{C9F1EDE1-5F24-42A5-AAAA-CA01032FD7D7}">
      <dgm:prSet/>
      <dgm:spPr/>
      <dgm:t>
        <a:bodyPr/>
        <a:lstStyle/>
        <a:p>
          <a:r>
            <a:rPr lang="en-GB"/>
            <a:t>Alcohol and drug misuse</a:t>
          </a:r>
        </a:p>
      </dgm:t>
    </dgm:pt>
    <dgm:pt modelId="{0A6627F4-C3FB-48CD-98F9-AD6337CAABA0}" type="parTrans" cxnId="{BB0347E6-A34E-461F-BF80-87E9FBD012EC}">
      <dgm:prSet/>
      <dgm:spPr/>
      <dgm:t>
        <a:bodyPr/>
        <a:lstStyle/>
        <a:p>
          <a:endParaRPr lang="en-GB"/>
        </a:p>
      </dgm:t>
    </dgm:pt>
    <dgm:pt modelId="{AFD113DA-5F1D-4E26-B238-1BDEBAF1A4F2}" type="sibTrans" cxnId="{BB0347E6-A34E-461F-BF80-87E9FBD012EC}">
      <dgm:prSet/>
      <dgm:spPr/>
      <dgm:t>
        <a:bodyPr/>
        <a:lstStyle/>
        <a:p>
          <a:endParaRPr lang="en-GB"/>
        </a:p>
      </dgm:t>
    </dgm:pt>
    <dgm:pt modelId="{3195A92B-C545-4D27-ACC8-2FE491F742B7}">
      <dgm:prSet/>
      <dgm:spPr/>
      <dgm:t>
        <a:bodyPr/>
        <a:lstStyle/>
        <a:p>
          <a:r>
            <a:rPr lang="en-GB"/>
            <a:t>Contagion</a:t>
          </a:r>
        </a:p>
      </dgm:t>
    </dgm:pt>
    <dgm:pt modelId="{575F781B-61CA-4606-8150-9E4FB3BBF41E}" type="parTrans" cxnId="{4DF41677-9B3F-40D2-B7C9-2195A2DC4D5A}">
      <dgm:prSet/>
      <dgm:spPr/>
      <dgm:t>
        <a:bodyPr/>
        <a:lstStyle/>
        <a:p>
          <a:endParaRPr lang="en-GB"/>
        </a:p>
      </dgm:t>
    </dgm:pt>
    <dgm:pt modelId="{8A28C5DF-BE64-499D-9901-984DF4C911B0}" type="sibTrans" cxnId="{4DF41677-9B3F-40D2-B7C9-2195A2DC4D5A}">
      <dgm:prSet/>
      <dgm:spPr/>
      <dgm:t>
        <a:bodyPr/>
        <a:lstStyle/>
        <a:p>
          <a:endParaRPr lang="en-GB"/>
        </a:p>
      </dgm:t>
    </dgm:pt>
    <dgm:pt modelId="{07D02BB8-944D-4CE5-9B19-55796A77D418}">
      <dgm:prSet/>
      <dgm:spPr/>
      <dgm:t>
        <a:bodyPr/>
        <a:lstStyle/>
        <a:p>
          <a:r>
            <a:rPr lang="en-GB"/>
            <a:t>Health and psychological factors</a:t>
          </a:r>
        </a:p>
      </dgm:t>
    </dgm:pt>
    <dgm:pt modelId="{EC054CC0-7342-43CE-8B81-63C245194228}" type="parTrans" cxnId="{B66580BB-3AA6-474B-B52C-935856F4151F}">
      <dgm:prSet/>
      <dgm:spPr/>
      <dgm:t>
        <a:bodyPr/>
        <a:lstStyle/>
        <a:p>
          <a:endParaRPr lang="en-GB"/>
        </a:p>
      </dgm:t>
    </dgm:pt>
    <dgm:pt modelId="{7B8B1AED-797C-4408-957B-D148C9D0FC23}" type="sibTrans" cxnId="{B66580BB-3AA6-474B-B52C-935856F4151F}">
      <dgm:prSet/>
      <dgm:spPr/>
      <dgm:t>
        <a:bodyPr/>
        <a:lstStyle/>
        <a:p>
          <a:endParaRPr lang="en-GB"/>
        </a:p>
      </dgm:t>
    </dgm:pt>
    <dgm:pt modelId="{DFA7BC6A-A7E8-48C3-AF22-CA4421A54407}">
      <dgm:prSet phldrT="[Text]"/>
      <dgm:spPr/>
      <dgm:t>
        <a:bodyPr/>
        <a:lstStyle/>
        <a:p>
          <a:r>
            <a:rPr lang="en-GB"/>
            <a:t>Asylum seekers</a:t>
          </a:r>
        </a:p>
      </dgm:t>
    </dgm:pt>
    <dgm:pt modelId="{4E0130D3-61E5-495E-99EB-F5E1377B6599}" type="parTrans" cxnId="{F7BF2029-4618-4F7F-9854-B76E15F3C753}">
      <dgm:prSet/>
      <dgm:spPr/>
      <dgm:t>
        <a:bodyPr/>
        <a:lstStyle/>
        <a:p>
          <a:endParaRPr lang="en-GB"/>
        </a:p>
      </dgm:t>
    </dgm:pt>
    <dgm:pt modelId="{AFC21660-A9F6-46C3-86A3-4BDBF895D9C1}" type="sibTrans" cxnId="{F7BF2029-4618-4F7F-9854-B76E15F3C753}">
      <dgm:prSet/>
      <dgm:spPr/>
      <dgm:t>
        <a:bodyPr/>
        <a:lstStyle/>
        <a:p>
          <a:endParaRPr lang="en-GB"/>
        </a:p>
      </dgm:t>
    </dgm:pt>
    <dgm:pt modelId="{604DB925-B9B8-4842-ADEB-753AB710BF39}">
      <dgm:prSet phldrT="[Text]"/>
      <dgm:spPr/>
      <dgm:t>
        <a:bodyPr/>
        <a:lstStyle/>
        <a:p>
          <a:r>
            <a:rPr lang="en-GB"/>
            <a:t>Members of LGBTQIA+ community</a:t>
          </a:r>
        </a:p>
      </dgm:t>
    </dgm:pt>
    <dgm:pt modelId="{E29F656E-357E-40CF-A0A5-CFA8403A50F1}" type="parTrans" cxnId="{62D7F464-5164-4C27-8BED-DABF60673928}">
      <dgm:prSet/>
      <dgm:spPr/>
      <dgm:t>
        <a:bodyPr/>
        <a:lstStyle/>
        <a:p>
          <a:endParaRPr lang="en-GB"/>
        </a:p>
      </dgm:t>
    </dgm:pt>
    <dgm:pt modelId="{FCFE4551-CB43-4C05-9ECE-A49F03283594}" type="sibTrans" cxnId="{62D7F464-5164-4C27-8BED-DABF60673928}">
      <dgm:prSet/>
      <dgm:spPr/>
      <dgm:t>
        <a:bodyPr/>
        <a:lstStyle/>
        <a:p>
          <a:endParaRPr lang="en-GB"/>
        </a:p>
      </dgm:t>
    </dgm:pt>
    <dgm:pt modelId="{3023C78F-FDA8-46B7-B8B0-91BDEC7317FE}">
      <dgm:prSet phldrT="[Text]"/>
      <dgm:spPr/>
      <dgm:t>
        <a:bodyPr/>
        <a:lstStyle/>
        <a:p>
          <a:r>
            <a:rPr lang="en-GB"/>
            <a:t>Experience of abuse/trauma including bullying</a:t>
          </a:r>
        </a:p>
      </dgm:t>
    </dgm:pt>
    <dgm:pt modelId="{11449ABB-6996-414A-8B46-0D071B5EC5BC}" type="parTrans" cxnId="{418E77DB-15F9-4E08-826B-D0A70ECA7C8E}">
      <dgm:prSet/>
      <dgm:spPr/>
      <dgm:t>
        <a:bodyPr/>
        <a:lstStyle/>
        <a:p>
          <a:endParaRPr lang="en-GB"/>
        </a:p>
      </dgm:t>
    </dgm:pt>
    <dgm:pt modelId="{91FF2B74-7094-4167-845D-8C45A86D3FF6}" type="sibTrans" cxnId="{418E77DB-15F9-4E08-826B-D0A70ECA7C8E}">
      <dgm:prSet/>
      <dgm:spPr/>
      <dgm:t>
        <a:bodyPr/>
        <a:lstStyle/>
        <a:p>
          <a:endParaRPr lang="en-GB"/>
        </a:p>
      </dgm:t>
    </dgm:pt>
    <dgm:pt modelId="{DFC05072-3DDD-44CB-B7EE-A7F4EBE56384}" type="pres">
      <dgm:prSet presAssocID="{6D68B952-B4F5-4C93-8B1E-8789EF1F5B65}" presName="diagram" presStyleCnt="0">
        <dgm:presLayoutVars>
          <dgm:dir/>
          <dgm:resizeHandles val="exact"/>
        </dgm:presLayoutVars>
      </dgm:prSet>
      <dgm:spPr/>
    </dgm:pt>
    <dgm:pt modelId="{BEAB6063-9BC6-414B-BC5F-09B47DCDF5EA}" type="pres">
      <dgm:prSet presAssocID="{DF298277-3DA8-4EFB-9B13-710B311D855B}" presName="node" presStyleLbl="node1" presStyleIdx="0" presStyleCnt="2">
        <dgm:presLayoutVars>
          <dgm:bulletEnabled val="1"/>
        </dgm:presLayoutVars>
      </dgm:prSet>
      <dgm:spPr/>
    </dgm:pt>
    <dgm:pt modelId="{51ED4C28-B1B7-4309-ADF4-EC4BBDC7CADA}" type="pres">
      <dgm:prSet presAssocID="{45EFABD3-8459-4CBC-8C9A-5617311D4B2B}" presName="sibTrans" presStyleCnt="0"/>
      <dgm:spPr/>
    </dgm:pt>
    <dgm:pt modelId="{140B7C1F-6249-4B29-BA2D-95CFB92415B0}" type="pres">
      <dgm:prSet presAssocID="{5F837883-83F0-4857-AE57-916AF191F939}" presName="node" presStyleLbl="node1" presStyleIdx="1" presStyleCnt="2" custScaleX="111271">
        <dgm:presLayoutVars>
          <dgm:bulletEnabled val="1"/>
        </dgm:presLayoutVars>
      </dgm:prSet>
      <dgm:spPr/>
    </dgm:pt>
  </dgm:ptLst>
  <dgm:cxnLst>
    <dgm:cxn modelId="{C4AF9B02-98F3-462B-9E35-8B345A2BB640}" srcId="{DF298277-3DA8-4EFB-9B13-710B311D855B}" destId="{334118C5-0031-4B85-A577-9238FF30E7FC}" srcOrd="1" destOrd="0" parTransId="{EC834F34-8532-42C4-AE16-7B645A3DA3C3}" sibTransId="{C6409551-090D-4A6B-99BC-A0BD07BD73D1}"/>
    <dgm:cxn modelId="{8A700F05-FBEE-49EE-A682-7EB23E471867}" type="presOf" srcId="{3195A92B-C545-4D27-ACC8-2FE491F742B7}" destId="{BEAB6063-9BC6-414B-BC5F-09B47DCDF5EA}" srcOrd="0" destOrd="4" presId="urn:microsoft.com/office/officeart/2005/8/layout/default"/>
    <dgm:cxn modelId="{5DC71219-44A3-4E1E-99F4-D7FDE1FBC8BB}" type="presOf" srcId="{DFA7BC6A-A7E8-48C3-AF22-CA4421A54407}" destId="{140B7C1F-6249-4B29-BA2D-95CFB92415B0}" srcOrd="0" destOrd="2" presId="urn:microsoft.com/office/officeart/2005/8/layout/default"/>
    <dgm:cxn modelId="{BEA5FA21-EF0C-43DA-8ED0-D51612F8FEE7}" srcId="{6D68B952-B4F5-4C93-8B1E-8789EF1F5B65}" destId="{5F837883-83F0-4857-AE57-916AF191F939}" srcOrd="1" destOrd="0" parTransId="{4B9711AD-8357-49DE-B164-F86A8C274FEE}" sibTransId="{A52E5DD3-6456-4654-A20B-9615577E3EA8}"/>
    <dgm:cxn modelId="{F7BF2029-4618-4F7F-9854-B76E15F3C753}" srcId="{5F837883-83F0-4857-AE57-916AF191F939}" destId="{DFA7BC6A-A7E8-48C3-AF22-CA4421A54407}" srcOrd="1" destOrd="0" parTransId="{4E0130D3-61E5-495E-99EB-F5E1377B6599}" sibTransId="{AFC21660-A9F6-46C3-86A3-4BDBF895D9C1}"/>
    <dgm:cxn modelId="{709A6337-10FB-42BB-80D6-CA5F5361685B}" type="presOf" srcId="{334118C5-0031-4B85-A577-9238FF30E7FC}" destId="{BEAB6063-9BC6-414B-BC5F-09B47DCDF5EA}" srcOrd="0" destOrd="2" presId="urn:microsoft.com/office/officeart/2005/8/layout/default"/>
    <dgm:cxn modelId="{47429F37-912B-46E5-A387-E944837FEAC7}" type="presOf" srcId="{604DB925-B9B8-4842-ADEB-753AB710BF39}" destId="{140B7C1F-6249-4B29-BA2D-95CFB92415B0}" srcOrd="0" destOrd="3" presId="urn:microsoft.com/office/officeart/2005/8/layout/default"/>
    <dgm:cxn modelId="{FC2AD338-F466-410D-B7B0-038EAF00B92B}" type="presOf" srcId="{E0DE69B5-E5C8-4DE6-BDF1-0996789A41B9}" destId="{140B7C1F-6249-4B29-BA2D-95CFB92415B0}" srcOrd="0" destOrd="5" presId="urn:microsoft.com/office/officeart/2005/8/layout/default"/>
    <dgm:cxn modelId="{CDF6085E-19B5-41BE-B42E-BE21AF85CACB}" srcId="{6D68B952-B4F5-4C93-8B1E-8789EF1F5B65}" destId="{DF298277-3DA8-4EFB-9B13-710B311D855B}" srcOrd="0" destOrd="0" parTransId="{D8E42A1F-DE2D-4F54-8D02-E505E3E5FC26}" sibTransId="{45EFABD3-8459-4CBC-8C9A-5617311D4B2B}"/>
    <dgm:cxn modelId="{62D7F464-5164-4C27-8BED-DABF60673928}" srcId="{5F837883-83F0-4857-AE57-916AF191F939}" destId="{604DB925-B9B8-4842-ADEB-753AB710BF39}" srcOrd="2" destOrd="0" parTransId="{E29F656E-357E-40CF-A0A5-CFA8403A50F1}" sibTransId="{FCFE4551-CB43-4C05-9ECE-A49F03283594}"/>
    <dgm:cxn modelId="{1B87B248-7044-4B77-BDF0-AFD597B268F0}" type="presOf" srcId="{C9F1EDE1-5F24-42A5-AAAA-CA01032FD7D7}" destId="{BEAB6063-9BC6-414B-BC5F-09B47DCDF5EA}" srcOrd="0" destOrd="3" presId="urn:microsoft.com/office/officeart/2005/8/layout/default"/>
    <dgm:cxn modelId="{6F59FE55-98EC-463E-AF3C-797FFD39AD9A}" srcId="{5F837883-83F0-4857-AE57-916AF191F939}" destId="{E0DE69B5-E5C8-4DE6-BDF1-0996789A41B9}" srcOrd="4" destOrd="0" parTransId="{4932387A-6917-41E9-A9DE-2DB3DFB23D2A}" sibTransId="{2DF93952-77C2-43E7-811D-F4A44D230441}"/>
    <dgm:cxn modelId="{4DF41677-9B3F-40D2-B7C9-2195A2DC4D5A}" srcId="{DF298277-3DA8-4EFB-9B13-710B311D855B}" destId="{3195A92B-C545-4D27-ACC8-2FE491F742B7}" srcOrd="3" destOrd="0" parTransId="{575F781B-61CA-4606-8150-9E4FB3BBF41E}" sibTransId="{8A28C5DF-BE64-499D-9901-984DF4C911B0}"/>
    <dgm:cxn modelId="{7DECBC94-95F2-4E60-A3CA-F64C674557F2}" type="presOf" srcId="{DF298277-3DA8-4EFB-9B13-710B311D855B}" destId="{BEAB6063-9BC6-414B-BC5F-09B47DCDF5EA}" srcOrd="0" destOrd="0" presId="urn:microsoft.com/office/officeart/2005/8/layout/default"/>
    <dgm:cxn modelId="{B66580BB-3AA6-474B-B52C-935856F4151F}" srcId="{DF298277-3DA8-4EFB-9B13-710B311D855B}" destId="{07D02BB8-944D-4CE5-9B19-55796A77D418}" srcOrd="4" destOrd="0" parTransId="{EC054CC0-7342-43CE-8B81-63C245194228}" sibTransId="{7B8B1AED-797C-4408-957B-D148C9D0FC23}"/>
    <dgm:cxn modelId="{AE6CEDD4-97F0-4751-A494-238243F8F503}" type="presOf" srcId="{07D02BB8-944D-4CE5-9B19-55796A77D418}" destId="{BEAB6063-9BC6-414B-BC5F-09B47DCDF5EA}" srcOrd="0" destOrd="5" presId="urn:microsoft.com/office/officeart/2005/8/layout/default"/>
    <dgm:cxn modelId="{9CE486D6-2D1E-4FF6-9372-E93450D1FD2F}" type="presOf" srcId="{1C794AC5-3DE0-435F-984B-096968755C64}" destId="{140B7C1F-6249-4B29-BA2D-95CFB92415B0}" srcOrd="0" destOrd="1" presId="urn:microsoft.com/office/officeart/2005/8/layout/default"/>
    <dgm:cxn modelId="{7485BFD7-D87D-4641-A066-D1E5EBEADF19}" type="presOf" srcId="{3023C78F-FDA8-46B7-B8B0-91BDEC7317FE}" destId="{140B7C1F-6249-4B29-BA2D-95CFB92415B0}" srcOrd="0" destOrd="4" presId="urn:microsoft.com/office/officeart/2005/8/layout/default"/>
    <dgm:cxn modelId="{418E77DB-15F9-4E08-826B-D0A70ECA7C8E}" srcId="{5F837883-83F0-4857-AE57-916AF191F939}" destId="{3023C78F-FDA8-46B7-B8B0-91BDEC7317FE}" srcOrd="3" destOrd="0" parTransId="{11449ABB-6996-414A-8B46-0D071B5EC5BC}" sibTransId="{91FF2B74-7094-4167-845D-8C45A86D3FF6}"/>
    <dgm:cxn modelId="{032A8DDC-E163-4578-9FF8-EDE2C3FD4579}" srcId="{5F837883-83F0-4857-AE57-916AF191F939}" destId="{1C794AC5-3DE0-435F-984B-096968755C64}" srcOrd="0" destOrd="0" parTransId="{D1841730-C000-4220-9D4A-76BCC56B3777}" sibTransId="{3BF4CD95-4D69-48AF-9276-BF5208FB2801}"/>
    <dgm:cxn modelId="{C72CFCE2-7FAD-4240-AFF6-4859392927A7}" type="presOf" srcId="{BAF1B0DD-25E1-4D78-9409-38B4A8F7CF5E}" destId="{BEAB6063-9BC6-414B-BC5F-09B47DCDF5EA}" srcOrd="0" destOrd="1" presId="urn:microsoft.com/office/officeart/2005/8/layout/default"/>
    <dgm:cxn modelId="{BB0347E6-A34E-461F-BF80-87E9FBD012EC}" srcId="{DF298277-3DA8-4EFB-9B13-710B311D855B}" destId="{C9F1EDE1-5F24-42A5-AAAA-CA01032FD7D7}" srcOrd="2" destOrd="0" parTransId="{0A6627F4-C3FB-48CD-98F9-AD6337CAABA0}" sibTransId="{AFD113DA-5F1D-4E26-B238-1BDEBAF1A4F2}"/>
    <dgm:cxn modelId="{9B1B63F0-2011-453A-AADD-440397DACBAE}" type="presOf" srcId="{5F837883-83F0-4857-AE57-916AF191F939}" destId="{140B7C1F-6249-4B29-BA2D-95CFB92415B0}" srcOrd="0" destOrd="0" presId="urn:microsoft.com/office/officeart/2005/8/layout/default"/>
    <dgm:cxn modelId="{6071ACF3-5593-413B-A553-DD466CF89D87}" type="presOf" srcId="{6D68B952-B4F5-4C93-8B1E-8789EF1F5B65}" destId="{DFC05072-3DDD-44CB-B7EE-A7F4EBE56384}" srcOrd="0" destOrd="0" presId="urn:microsoft.com/office/officeart/2005/8/layout/default"/>
    <dgm:cxn modelId="{FFAA19FB-5A12-42F4-926E-88B01843F5DB}" srcId="{DF298277-3DA8-4EFB-9B13-710B311D855B}" destId="{BAF1B0DD-25E1-4D78-9409-38B4A8F7CF5E}" srcOrd="0" destOrd="0" parTransId="{0C701DBD-2193-4D3D-A295-6FE1DD3DA8C4}" sibTransId="{C622B1A6-D5BD-4816-98EA-550900CDC711}"/>
    <dgm:cxn modelId="{44165778-B59C-436F-9CF1-5CC5300E64BF}" type="presParOf" srcId="{DFC05072-3DDD-44CB-B7EE-A7F4EBE56384}" destId="{BEAB6063-9BC6-414B-BC5F-09B47DCDF5EA}" srcOrd="0" destOrd="0" presId="urn:microsoft.com/office/officeart/2005/8/layout/default"/>
    <dgm:cxn modelId="{96F5C15C-49A6-4832-849C-8874261DC5BB}" type="presParOf" srcId="{DFC05072-3DDD-44CB-B7EE-A7F4EBE56384}" destId="{51ED4C28-B1B7-4309-ADF4-EC4BBDC7CADA}" srcOrd="1" destOrd="0" presId="urn:microsoft.com/office/officeart/2005/8/layout/default"/>
    <dgm:cxn modelId="{A212C535-1EC0-46C2-94D7-35C47ED09C7A}" type="presParOf" srcId="{DFC05072-3DDD-44CB-B7EE-A7F4EBE56384}" destId="{140B7C1F-6249-4B29-BA2D-95CFB92415B0}" srcOrd="2" destOrd="0" presId="urn:microsoft.com/office/officeart/2005/8/layout/default"/>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AB6063-9BC6-414B-BC5F-09B47DCDF5EA}">
      <dsp:nvSpPr>
        <dsp:cNvPr id="0" name=""/>
        <dsp:cNvSpPr/>
      </dsp:nvSpPr>
      <dsp:spPr>
        <a:xfrm>
          <a:off x="685803" y="423"/>
          <a:ext cx="3491089" cy="20946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80010" rIns="80010" bIns="80010" numCol="1" spcCol="1270" anchor="t" anchorCtr="0">
          <a:noAutofit/>
        </a:bodyPr>
        <a:lstStyle/>
        <a:p>
          <a:pPr marL="0" lvl="0" indent="0" algn="l" defTabSz="933450">
            <a:lnSpc>
              <a:spcPct val="90000"/>
            </a:lnSpc>
            <a:spcBef>
              <a:spcPct val="0"/>
            </a:spcBef>
            <a:spcAft>
              <a:spcPct val="35000"/>
            </a:spcAft>
            <a:buNone/>
          </a:pPr>
          <a:r>
            <a:rPr lang="en-GB" sz="2100" kern="1200"/>
            <a:t>Risk of suicidality </a:t>
          </a:r>
        </a:p>
        <a:p>
          <a:pPr marL="171450" lvl="1" indent="-171450" algn="l" defTabSz="711200">
            <a:lnSpc>
              <a:spcPct val="90000"/>
            </a:lnSpc>
            <a:spcBef>
              <a:spcPct val="0"/>
            </a:spcBef>
            <a:spcAft>
              <a:spcPct val="15000"/>
            </a:spcAft>
            <a:buChar char="•"/>
          </a:pPr>
          <a:r>
            <a:rPr lang="en-GB" sz="1600" kern="1200"/>
            <a:t>Service transition</a:t>
          </a:r>
        </a:p>
        <a:p>
          <a:pPr marL="171450" lvl="1" indent="-171450" algn="l" defTabSz="711200">
            <a:lnSpc>
              <a:spcPct val="90000"/>
            </a:lnSpc>
            <a:spcBef>
              <a:spcPct val="0"/>
            </a:spcBef>
            <a:spcAft>
              <a:spcPct val="15000"/>
            </a:spcAft>
            <a:buChar char="•"/>
          </a:pPr>
          <a:r>
            <a:rPr lang="en-GB" sz="1600" kern="1200"/>
            <a:t>Serious self harm</a:t>
          </a:r>
        </a:p>
        <a:p>
          <a:pPr marL="171450" lvl="1" indent="-171450" algn="l" defTabSz="711200">
            <a:lnSpc>
              <a:spcPct val="90000"/>
            </a:lnSpc>
            <a:spcBef>
              <a:spcPct val="0"/>
            </a:spcBef>
            <a:spcAft>
              <a:spcPct val="15000"/>
            </a:spcAft>
            <a:buChar char="•"/>
          </a:pPr>
          <a:r>
            <a:rPr lang="en-GB" sz="1600" kern="1200"/>
            <a:t>Alcohol and drug misuse</a:t>
          </a:r>
        </a:p>
        <a:p>
          <a:pPr marL="171450" lvl="1" indent="-171450" algn="l" defTabSz="711200">
            <a:lnSpc>
              <a:spcPct val="90000"/>
            </a:lnSpc>
            <a:spcBef>
              <a:spcPct val="0"/>
            </a:spcBef>
            <a:spcAft>
              <a:spcPct val="15000"/>
            </a:spcAft>
            <a:buChar char="•"/>
          </a:pPr>
          <a:r>
            <a:rPr lang="en-GB" sz="1600" kern="1200"/>
            <a:t>Contagion</a:t>
          </a:r>
        </a:p>
        <a:p>
          <a:pPr marL="171450" lvl="1" indent="-171450" algn="l" defTabSz="711200">
            <a:lnSpc>
              <a:spcPct val="90000"/>
            </a:lnSpc>
            <a:spcBef>
              <a:spcPct val="0"/>
            </a:spcBef>
            <a:spcAft>
              <a:spcPct val="15000"/>
            </a:spcAft>
            <a:buChar char="•"/>
          </a:pPr>
          <a:r>
            <a:rPr lang="en-GB" sz="1600" kern="1200"/>
            <a:t>Health and psychological factors</a:t>
          </a:r>
        </a:p>
      </dsp:txBody>
      <dsp:txXfrm>
        <a:off x="685803" y="423"/>
        <a:ext cx="3491089" cy="2094653"/>
      </dsp:txXfrm>
    </dsp:sp>
    <dsp:sp modelId="{140B7C1F-6249-4B29-BA2D-95CFB92415B0}">
      <dsp:nvSpPr>
        <dsp:cNvPr id="0" name=""/>
        <dsp:cNvSpPr/>
      </dsp:nvSpPr>
      <dsp:spPr>
        <a:xfrm>
          <a:off x="4526001" y="423"/>
          <a:ext cx="3884569" cy="20946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80010" rIns="80010" bIns="80010" numCol="1" spcCol="1270" anchor="t" anchorCtr="0">
          <a:noAutofit/>
        </a:bodyPr>
        <a:lstStyle/>
        <a:p>
          <a:pPr marL="0" lvl="0" indent="0" algn="l" defTabSz="933450">
            <a:lnSpc>
              <a:spcPct val="90000"/>
            </a:lnSpc>
            <a:spcBef>
              <a:spcPct val="0"/>
            </a:spcBef>
            <a:spcAft>
              <a:spcPct val="35000"/>
            </a:spcAft>
            <a:buNone/>
          </a:pPr>
          <a:r>
            <a:rPr lang="en-GB" sz="2100" kern="1200"/>
            <a:t>Groups at higher risk </a:t>
          </a:r>
        </a:p>
        <a:p>
          <a:pPr marL="171450" lvl="1" indent="-171450" algn="l" defTabSz="711200">
            <a:lnSpc>
              <a:spcPct val="90000"/>
            </a:lnSpc>
            <a:spcBef>
              <a:spcPct val="0"/>
            </a:spcBef>
            <a:spcAft>
              <a:spcPct val="15000"/>
            </a:spcAft>
            <a:buChar char="•"/>
          </a:pPr>
          <a:r>
            <a:rPr lang="en-GB" sz="1600" kern="1200"/>
            <a:t>Bereaved by suicide</a:t>
          </a:r>
        </a:p>
        <a:p>
          <a:pPr marL="171450" lvl="1" indent="-171450" algn="l" defTabSz="711200">
            <a:lnSpc>
              <a:spcPct val="90000"/>
            </a:lnSpc>
            <a:spcBef>
              <a:spcPct val="0"/>
            </a:spcBef>
            <a:spcAft>
              <a:spcPct val="15000"/>
            </a:spcAft>
            <a:buChar char="•"/>
          </a:pPr>
          <a:r>
            <a:rPr lang="en-GB" sz="1600" kern="1200"/>
            <a:t>Asylum seekers</a:t>
          </a:r>
        </a:p>
        <a:p>
          <a:pPr marL="171450" lvl="1" indent="-171450" algn="l" defTabSz="711200">
            <a:lnSpc>
              <a:spcPct val="90000"/>
            </a:lnSpc>
            <a:spcBef>
              <a:spcPct val="0"/>
            </a:spcBef>
            <a:spcAft>
              <a:spcPct val="15000"/>
            </a:spcAft>
            <a:buChar char="•"/>
          </a:pPr>
          <a:r>
            <a:rPr lang="en-GB" sz="1600" kern="1200"/>
            <a:t>Members of LGBTQIA+ community</a:t>
          </a:r>
        </a:p>
        <a:p>
          <a:pPr marL="171450" lvl="1" indent="-171450" algn="l" defTabSz="711200">
            <a:lnSpc>
              <a:spcPct val="90000"/>
            </a:lnSpc>
            <a:spcBef>
              <a:spcPct val="0"/>
            </a:spcBef>
            <a:spcAft>
              <a:spcPct val="15000"/>
            </a:spcAft>
            <a:buChar char="•"/>
          </a:pPr>
          <a:r>
            <a:rPr lang="en-GB" sz="1600" kern="1200"/>
            <a:t>Experience of abuse/trauma including bullying</a:t>
          </a:r>
        </a:p>
        <a:p>
          <a:pPr marL="171450" lvl="1" indent="-171450" algn="l" defTabSz="711200">
            <a:lnSpc>
              <a:spcPct val="90000"/>
            </a:lnSpc>
            <a:spcBef>
              <a:spcPct val="0"/>
            </a:spcBef>
            <a:spcAft>
              <a:spcPct val="15000"/>
            </a:spcAft>
            <a:buChar char="•"/>
          </a:pPr>
          <a:r>
            <a:rPr lang="en-GB" sz="1600" kern="1200"/>
            <a:t>Male students</a:t>
          </a:r>
        </a:p>
      </dsp:txBody>
      <dsp:txXfrm>
        <a:off x="4526001" y="423"/>
        <a:ext cx="3884569" cy="2094653"/>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7469CB1DECBF84ABAF9F4A2BA610602" ma:contentTypeVersion="6" ma:contentTypeDescription="Create a new document." ma:contentTypeScope="" ma:versionID="0dfe962a2c779038e2c24e9bfc2b2fd6">
  <xsd:schema xmlns:xsd="http://www.w3.org/2001/XMLSchema" xmlns:xs="http://www.w3.org/2001/XMLSchema" xmlns:p="http://schemas.microsoft.com/office/2006/metadata/properties" xmlns:ns2="8c8433ea-f9ae-4d31-adcc-12f3d1dae6fd" xmlns:ns3="485bcf58-603e-42c9-9128-7a5b23c74ba6" targetNamespace="http://schemas.microsoft.com/office/2006/metadata/properties" ma:root="true" ma:fieldsID="a208d369df075f73a325ef7876eb4738" ns2:_="" ns3:_="">
    <xsd:import namespace="8c8433ea-f9ae-4d31-adcc-12f3d1dae6fd"/>
    <xsd:import namespace="485bcf58-603e-42c9-9128-7a5b23c74b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433ea-f9ae-4d31-adcc-12f3d1dae6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5bcf58-603e-42c9-9128-7a5b23c74b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8698B5-CA84-4139-8EC7-E832D3AEE4BE}">
  <ds:schemaRefs>
    <ds:schemaRef ds:uri="http://schemas.microsoft.com/sharepoint/v3/contenttype/forms"/>
  </ds:schemaRefs>
</ds:datastoreItem>
</file>

<file path=customXml/itemProps2.xml><?xml version="1.0" encoding="utf-8"?>
<ds:datastoreItem xmlns:ds="http://schemas.openxmlformats.org/officeDocument/2006/customXml" ds:itemID="{C6D414BF-E524-4AA7-90FD-C3412BBEC889}">
  <ds:schemaRefs>
    <ds:schemaRef ds:uri="http://schemas.openxmlformats.org/officeDocument/2006/bibliography"/>
  </ds:schemaRefs>
</ds:datastoreItem>
</file>

<file path=customXml/itemProps3.xml><?xml version="1.0" encoding="utf-8"?>
<ds:datastoreItem xmlns:ds="http://schemas.openxmlformats.org/officeDocument/2006/customXml" ds:itemID="{B2540D30-B0FF-4B77-83EA-D0EC70F1C1E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61FE38-573F-431A-80DB-EC24D7359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433ea-f9ae-4d31-adcc-12f3d1dae6fd"/>
    <ds:schemaRef ds:uri="485bcf58-603e-42c9-9128-7a5b23c74b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12</TotalTime>
  <Pages>7</Pages>
  <Words>1055</Words>
  <Characters>6014</Characters>
  <Application>Microsoft Office Word</Application>
  <DocSecurity>0</DocSecurity>
  <Lines>50</Lines>
  <Paragraphs>14</Paragraphs>
  <ScaleCrop>false</ScaleCrop>
  <Company>University of Surrey</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Smythson, Laura (Wellbeing &amp; Welfare)</dc:creator>
  <cp:keywords/>
  <dc:description/>
  <cp:lastModifiedBy>Smythson, Laura (Wellbeing &amp; Welfare)</cp:lastModifiedBy>
  <cp:revision>8</cp:revision>
  <dcterms:created xsi:type="dcterms:W3CDTF">2024-12-11T15:57:00Z</dcterms:created>
  <dcterms:modified xsi:type="dcterms:W3CDTF">2024-12-11T16:08:00Z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0x01010097469CB1DECBF84ABAF9F4A2BA610602</vt:lpwstr>
  </property>
</Properties>
</file>