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4102" w14:textId="3C697B0F" w:rsidR="00A8074A" w:rsidRPr="006E57F1" w:rsidRDefault="00B34AB4" w:rsidP="001225DA">
      <w:pPr>
        <w:ind w:firstLine="360"/>
        <w:rPr>
          <w:b/>
          <w:bCs/>
        </w:rPr>
      </w:pPr>
      <w:r w:rsidRPr="001225DA">
        <w:rPr>
          <w:b/>
          <w:bCs/>
        </w:rPr>
        <w:t xml:space="preserve">Introduction </w:t>
      </w:r>
      <w:r w:rsidR="006154FA" w:rsidRPr="001225DA">
        <w:rPr>
          <w:b/>
          <w:bCs/>
        </w:rPr>
        <w:t xml:space="preserve">– </w:t>
      </w:r>
      <w:r w:rsidR="006154FA" w:rsidRPr="006E57F1">
        <w:rPr>
          <w:b/>
          <w:bCs/>
        </w:rPr>
        <w:t>Sustainable Procurem</w:t>
      </w:r>
      <w:r w:rsidR="00033C87" w:rsidRPr="006E57F1">
        <w:rPr>
          <w:b/>
          <w:bCs/>
        </w:rPr>
        <w:t>ent and Circular Economy Plan</w:t>
      </w:r>
    </w:p>
    <w:p w14:paraId="54E62E27" w14:textId="77777777" w:rsidR="00A10326" w:rsidRPr="006E57F1" w:rsidRDefault="00A10326" w:rsidP="00A10326">
      <w:pPr>
        <w:pStyle w:val="ListParagraph"/>
        <w:rPr>
          <w:b/>
          <w:bCs/>
        </w:rPr>
      </w:pPr>
    </w:p>
    <w:p w14:paraId="20BB03F4" w14:textId="2BB73C87" w:rsidR="00B34AB4" w:rsidRPr="006E57F1" w:rsidRDefault="00B34AB4" w:rsidP="001225DA">
      <w:pPr>
        <w:pStyle w:val="ListParagraph"/>
        <w:numPr>
          <w:ilvl w:val="0"/>
          <w:numId w:val="4"/>
        </w:numPr>
        <w:rPr>
          <w:b/>
          <w:bCs/>
        </w:rPr>
      </w:pPr>
      <w:r w:rsidRPr="006E57F1">
        <w:rPr>
          <w:b/>
          <w:bCs/>
        </w:rPr>
        <w:t xml:space="preserve">Purpose </w:t>
      </w:r>
    </w:p>
    <w:p w14:paraId="074091AB" w14:textId="49A7032D" w:rsidR="00A10326" w:rsidRDefault="00A10326" w:rsidP="001225DA">
      <w:pPr>
        <w:ind w:left="720"/>
      </w:pPr>
      <w:r w:rsidRPr="006E57F1">
        <w:t>The purpose of this p</w:t>
      </w:r>
      <w:r w:rsidR="005E6B61" w:rsidRPr="006E57F1">
        <w:t>lan</w:t>
      </w:r>
      <w:r w:rsidRPr="006E57F1">
        <w:t xml:space="preserve"> is to set out objectives that the University needs to meet </w:t>
      </w:r>
      <w:r w:rsidR="00712DCE" w:rsidRPr="006E57F1">
        <w:t>to</w:t>
      </w:r>
      <w:r w:rsidRPr="006E57F1">
        <w:t xml:space="preserve"> reduce the </w:t>
      </w:r>
      <w:r w:rsidR="00006C63" w:rsidRPr="006E57F1">
        <w:t>sustainability</w:t>
      </w:r>
      <w:r w:rsidRPr="006E57F1">
        <w:t xml:space="preserve"> impacts associated with its procurement activities, t</w:t>
      </w:r>
      <w:r w:rsidR="00D63A13" w:rsidRPr="006E57F1">
        <w:t xml:space="preserve">hese will include </w:t>
      </w:r>
      <w:r w:rsidRPr="006E57F1">
        <w:t>reducing its Scope 3 carbon emissions</w:t>
      </w:r>
      <w:r w:rsidR="00D63A13" w:rsidRPr="006E57F1">
        <w:t xml:space="preserve">, addressing social value and civic impacts and </w:t>
      </w:r>
      <w:r w:rsidR="00712DCE" w:rsidRPr="006E57F1">
        <w:t>economic activity</w:t>
      </w:r>
      <w:r w:rsidRPr="006E57F1">
        <w:t>.</w:t>
      </w:r>
      <w:r>
        <w:t xml:space="preserve"> </w:t>
      </w:r>
    </w:p>
    <w:p w14:paraId="6A18E1B4" w14:textId="77777777" w:rsidR="00A10326" w:rsidRDefault="00A10326" w:rsidP="00A10326">
      <w:pPr>
        <w:ind w:left="360"/>
      </w:pPr>
    </w:p>
    <w:p w14:paraId="17362D4B" w14:textId="4F70A513" w:rsidR="00A10326" w:rsidRPr="006E57F1" w:rsidRDefault="00A10326" w:rsidP="00FB4D01">
      <w:pPr>
        <w:pStyle w:val="ListParagraph"/>
        <w:numPr>
          <w:ilvl w:val="1"/>
          <w:numId w:val="5"/>
        </w:numPr>
        <w:rPr>
          <w:b/>
          <w:bCs/>
        </w:rPr>
      </w:pPr>
      <w:r w:rsidRPr="006E57F1">
        <w:rPr>
          <w:b/>
          <w:bCs/>
        </w:rPr>
        <w:t>P</w:t>
      </w:r>
      <w:r w:rsidR="00723DD9" w:rsidRPr="006E57F1">
        <w:rPr>
          <w:b/>
          <w:bCs/>
        </w:rPr>
        <w:t>lan</w:t>
      </w:r>
      <w:r w:rsidRPr="006E57F1">
        <w:rPr>
          <w:b/>
          <w:bCs/>
        </w:rPr>
        <w:t xml:space="preserve"> Vision </w:t>
      </w:r>
    </w:p>
    <w:p w14:paraId="52ECB6BF" w14:textId="3430A002" w:rsidR="001E387F" w:rsidRPr="006E57F1" w:rsidRDefault="001E387F" w:rsidP="00A10326">
      <w:pPr>
        <w:pStyle w:val="ListParagraph"/>
      </w:pPr>
      <w:r w:rsidRPr="006E57F1">
        <w:t xml:space="preserve">Sustainability needs to be embedded across </w:t>
      </w:r>
      <w:r w:rsidR="00537F01" w:rsidRPr="006E57F1">
        <w:t>the supply chain, influencing how we procure goods and services</w:t>
      </w:r>
      <w:r w:rsidR="00650E8F" w:rsidRPr="006E57F1">
        <w:t>, the types of goods and services we procure and how we manage those goods and services from cradle to grave.</w:t>
      </w:r>
    </w:p>
    <w:p w14:paraId="48F961E1" w14:textId="77777777" w:rsidR="001E387F" w:rsidRPr="006E57F1" w:rsidRDefault="001E387F" w:rsidP="00A10326">
      <w:pPr>
        <w:pStyle w:val="ListParagraph"/>
      </w:pPr>
    </w:p>
    <w:p w14:paraId="3EE8B00F" w14:textId="2FE49413" w:rsidR="00A10326" w:rsidRDefault="00A10326" w:rsidP="00A10326">
      <w:pPr>
        <w:pStyle w:val="ListParagraph"/>
      </w:pPr>
      <w:r w:rsidRPr="006E57F1">
        <w:t xml:space="preserve">The University of Surrey </w:t>
      </w:r>
      <w:r w:rsidR="009D1407" w:rsidRPr="006E57F1">
        <w:t xml:space="preserve">has </w:t>
      </w:r>
      <w:proofErr w:type="gramStart"/>
      <w:r w:rsidR="006F1BC9" w:rsidRPr="006E57F1">
        <w:t>a number of</w:t>
      </w:r>
      <w:proofErr w:type="gramEnd"/>
      <w:r w:rsidR="006F1BC9" w:rsidRPr="006E57F1">
        <w:t xml:space="preserve"> </w:t>
      </w:r>
      <w:r w:rsidR="009D1407" w:rsidRPr="006E57F1">
        <w:t xml:space="preserve">significant </w:t>
      </w:r>
      <w:r w:rsidR="006F1BC9" w:rsidRPr="006E57F1">
        <w:t xml:space="preserve">sustainability impacts associated with its supply chain. </w:t>
      </w:r>
      <w:r w:rsidR="000F62B9" w:rsidRPr="006E57F1">
        <w:t>To be a truly sustainable University, Surrey needs to address these impacts</w:t>
      </w:r>
      <w:r w:rsidR="00F34C5E" w:rsidRPr="006E57F1">
        <w:t xml:space="preserve"> such as the </w:t>
      </w:r>
      <w:r w:rsidR="00AF4AF9" w:rsidRPr="006E57F1">
        <w:t>56,000</w:t>
      </w:r>
      <w:r w:rsidR="0075476B" w:rsidRPr="006E57F1">
        <w:t xml:space="preserve">tonnes of carbon dioxide </w:t>
      </w:r>
      <w:r w:rsidR="003C7C3C" w:rsidRPr="006E57F1">
        <w:t>emitted due to our buying of goods and services.</w:t>
      </w:r>
    </w:p>
    <w:p w14:paraId="38725511" w14:textId="77777777" w:rsidR="00A10326" w:rsidRDefault="00A10326" w:rsidP="00A10326">
      <w:pPr>
        <w:pStyle w:val="ListParagraph"/>
      </w:pPr>
    </w:p>
    <w:p w14:paraId="5DC25C76" w14:textId="6CD0CD75" w:rsidR="00A10326" w:rsidRPr="006E57F1" w:rsidRDefault="00A10326" w:rsidP="00A10326">
      <w:pPr>
        <w:pStyle w:val="ListParagraph"/>
      </w:pPr>
      <w:r>
        <w:t xml:space="preserve">Every </w:t>
      </w:r>
      <w:r w:rsidR="00094E81">
        <w:t xml:space="preserve">good </w:t>
      </w:r>
      <w:r>
        <w:t>and service procured by the University carries with it a series of impacts deleterious to the local and global environment along its supply chain. From extraction of raw materials to final delivery, resources are expended,</w:t>
      </w:r>
      <w:r w:rsidR="002E5F0D">
        <w:t xml:space="preserve"> waste created, </w:t>
      </w:r>
      <w:r>
        <w:t>energy consumed, and greenhouse gases released</w:t>
      </w:r>
      <w:r w:rsidR="002E5F0D">
        <w:t>, contributing to climate change and the degradation of the natural environment</w:t>
      </w:r>
      <w:r w:rsidR="002E5F0D" w:rsidRPr="006E57F1">
        <w:t xml:space="preserve">. </w:t>
      </w:r>
      <w:r w:rsidR="00B124E2" w:rsidRPr="006E57F1">
        <w:t xml:space="preserve">On top of this the impact on </w:t>
      </w:r>
      <w:r w:rsidR="00E21603" w:rsidRPr="006E57F1">
        <w:t>communities, their health, labour rights</w:t>
      </w:r>
      <w:r w:rsidR="009B4F47" w:rsidRPr="006E57F1">
        <w:t xml:space="preserve"> can also be negatively impacted. </w:t>
      </w:r>
    </w:p>
    <w:p w14:paraId="0D636461" w14:textId="77777777" w:rsidR="002E5F0D" w:rsidRPr="006E57F1" w:rsidRDefault="002E5F0D" w:rsidP="00A10326">
      <w:pPr>
        <w:pStyle w:val="ListParagraph"/>
      </w:pPr>
    </w:p>
    <w:p w14:paraId="0CDA157A" w14:textId="58F208C9" w:rsidR="002E5F0D" w:rsidRDefault="002E5F0D" w:rsidP="00A10326">
      <w:pPr>
        <w:pStyle w:val="ListParagraph"/>
      </w:pPr>
      <w:r w:rsidRPr="006E57F1">
        <w:t>Despite this, the continued provision of goods and services is essential to sustaining the operations of the University, so that it may continue to provide valuable research and teaching, including in its leading contributions to sustainability. Therefore, it is essential that the University takes steps to decarbonise its supply chain, allowing for long-term responsible sustenance of operations</w:t>
      </w:r>
      <w:r w:rsidR="00FA1A34" w:rsidRPr="006E57F1">
        <w:t xml:space="preserve">, that it takes action to have a positive impact </w:t>
      </w:r>
      <w:r w:rsidR="00010D0E" w:rsidRPr="006E57F1">
        <w:t>on communities.</w:t>
      </w:r>
    </w:p>
    <w:p w14:paraId="5189D9DE" w14:textId="77777777" w:rsidR="002E5F0D" w:rsidRDefault="002E5F0D" w:rsidP="00A10326">
      <w:pPr>
        <w:pStyle w:val="ListParagraph"/>
      </w:pPr>
    </w:p>
    <w:p w14:paraId="025645AD" w14:textId="2865405B" w:rsidR="002E5F0D" w:rsidRDefault="002E5F0D" w:rsidP="00A10326">
      <w:pPr>
        <w:pStyle w:val="ListParagraph"/>
      </w:pPr>
      <w:r>
        <w:t xml:space="preserve">Furthermore, universities across the UK and around the world are beginning to address their Scope 3 emissions, recognising the importance of consumption-based decarbonisation, </w:t>
      </w:r>
      <w:r w:rsidR="00094E81">
        <w:t>a concept</w:t>
      </w:r>
      <w:r>
        <w:t xml:space="preserve"> deeply embedded in the United Nations Sustainable Development Goals (SDGs) under SDG 12 – responsible consumption and production. The University must act</w:t>
      </w:r>
      <w:r w:rsidR="00094E81">
        <w:t xml:space="preserve"> upon this goal</w:t>
      </w:r>
      <w:r>
        <w:t xml:space="preserve"> to ensure it remains at the forefront of sustainability in the UK higher education sector. </w:t>
      </w:r>
    </w:p>
    <w:p w14:paraId="6C4B9DE9" w14:textId="77777777" w:rsidR="00B81577" w:rsidRDefault="00B81577" w:rsidP="00A10326">
      <w:pPr>
        <w:pStyle w:val="ListParagraph"/>
      </w:pPr>
    </w:p>
    <w:p w14:paraId="14E385A8" w14:textId="6EA2C836" w:rsidR="00B81577" w:rsidRDefault="00326C3C" w:rsidP="00FB4D01">
      <w:pPr>
        <w:pStyle w:val="ListParagraph"/>
        <w:numPr>
          <w:ilvl w:val="0"/>
          <w:numId w:val="1"/>
        </w:numPr>
        <w:rPr>
          <w:b/>
          <w:bCs/>
        </w:rPr>
      </w:pPr>
      <w:r>
        <w:rPr>
          <w:b/>
          <w:bCs/>
        </w:rPr>
        <w:t xml:space="preserve">Definitions and Terminology </w:t>
      </w:r>
    </w:p>
    <w:p w14:paraId="13D2DD81" w14:textId="398BF260" w:rsidR="00E769EE" w:rsidRPr="00E769EE" w:rsidRDefault="00090804" w:rsidP="00E769EE">
      <w:pPr>
        <w:pStyle w:val="ListParagraph"/>
      </w:pPr>
      <w:r w:rsidRPr="00090804">
        <w:rPr>
          <w:b/>
          <w:bCs/>
          <w:i/>
          <w:iCs/>
        </w:rPr>
        <w:t>3.1</w:t>
      </w:r>
      <w:r>
        <w:rPr>
          <w:i/>
          <w:iCs/>
        </w:rPr>
        <w:t xml:space="preserve"> </w:t>
      </w:r>
      <w:r w:rsidR="00E769EE">
        <w:rPr>
          <w:i/>
          <w:iCs/>
        </w:rPr>
        <w:t>Scope 3 emissions –</w:t>
      </w:r>
      <w:r w:rsidR="00E769EE">
        <w:t xml:space="preserve"> Indirect greenhouse gas emissions caused by anything other than the combustion of fuel or generation of electricity.</w:t>
      </w:r>
    </w:p>
    <w:p w14:paraId="26754083" w14:textId="53D2F1AF" w:rsidR="00326C3C" w:rsidRDefault="00090804" w:rsidP="00326C3C">
      <w:pPr>
        <w:pStyle w:val="ListParagraph"/>
      </w:pPr>
      <w:r>
        <w:rPr>
          <w:b/>
          <w:bCs/>
          <w:i/>
          <w:iCs/>
        </w:rPr>
        <w:t xml:space="preserve">3.2 </w:t>
      </w:r>
      <w:r w:rsidR="00326C3C">
        <w:rPr>
          <w:i/>
          <w:iCs/>
        </w:rPr>
        <w:t>Supply chain</w:t>
      </w:r>
      <w:r w:rsidR="00700BCE">
        <w:rPr>
          <w:i/>
          <w:iCs/>
        </w:rPr>
        <w:t xml:space="preserve"> - </w:t>
      </w:r>
      <w:r w:rsidR="00700BCE">
        <w:t>The sequence of processes involved in the production and distribution of a commodity</w:t>
      </w:r>
      <w:r w:rsidR="00425400">
        <w:t xml:space="preserve"> or service</w:t>
      </w:r>
      <w:r w:rsidR="00700BCE">
        <w:t>.</w:t>
      </w:r>
    </w:p>
    <w:p w14:paraId="15CB3FE3" w14:textId="6743623A" w:rsidR="00444E6F" w:rsidRDefault="00090804" w:rsidP="00326C3C">
      <w:pPr>
        <w:pStyle w:val="ListParagraph"/>
      </w:pPr>
      <w:r w:rsidRPr="00090804">
        <w:rPr>
          <w:b/>
          <w:bCs/>
          <w:i/>
          <w:iCs/>
        </w:rPr>
        <w:t>3.3</w:t>
      </w:r>
      <w:r>
        <w:rPr>
          <w:i/>
          <w:iCs/>
        </w:rPr>
        <w:t xml:space="preserve"> </w:t>
      </w:r>
      <w:r w:rsidR="00444E6F">
        <w:rPr>
          <w:i/>
          <w:iCs/>
        </w:rPr>
        <w:t>Value-for-money</w:t>
      </w:r>
      <w:r w:rsidR="00444E6F">
        <w:t xml:space="preserve"> </w:t>
      </w:r>
      <w:r w:rsidR="00452ACC">
        <w:t>–</w:t>
      </w:r>
      <w:r w:rsidR="00444E6F">
        <w:t xml:space="preserve"> </w:t>
      </w:r>
      <w:r w:rsidR="00452ACC">
        <w:t xml:space="preserve">The </w:t>
      </w:r>
      <w:r w:rsidR="00FF26E6">
        <w:t xml:space="preserve">most advantageous combination of cost, quality, and sustainability (across all three domains) to meet requirements. </w:t>
      </w:r>
    </w:p>
    <w:p w14:paraId="5458283F" w14:textId="119CBFB3" w:rsidR="00326C3C" w:rsidRDefault="00090804" w:rsidP="001A7AC8">
      <w:pPr>
        <w:pStyle w:val="ListParagraph"/>
      </w:pPr>
      <w:r>
        <w:rPr>
          <w:b/>
          <w:bCs/>
          <w:i/>
          <w:iCs/>
        </w:rPr>
        <w:t xml:space="preserve">3.4 </w:t>
      </w:r>
      <w:r w:rsidR="00615193">
        <w:rPr>
          <w:i/>
          <w:iCs/>
        </w:rPr>
        <w:t>Whole</w:t>
      </w:r>
      <w:r w:rsidR="00615193" w:rsidRPr="00615193">
        <w:t>-</w:t>
      </w:r>
      <w:r w:rsidR="00615193">
        <w:rPr>
          <w:i/>
          <w:iCs/>
        </w:rPr>
        <w:t xml:space="preserve">life-costing - </w:t>
      </w:r>
      <w:r w:rsidR="00615193">
        <w:t xml:space="preserve">Considering the cost (economic, </w:t>
      </w:r>
      <w:r w:rsidR="001A7AC8">
        <w:t>environmental,</w:t>
      </w:r>
      <w:r w:rsidR="00615193">
        <w:t xml:space="preserve"> and social) of a commodity </w:t>
      </w:r>
      <w:r w:rsidR="005B64A3">
        <w:t>a</w:t>
      </w:r>
      <w:r w:rsidR="00615193">
        <w:t xml:space="preserve">cross its entire lifespan, from the first step in </w:t>
      </w:r>
      <w:r w:rsidR="00DE5C37">
        <w:t>its</w:t>
      </w:r>
      <w:r w:rsidR="00615193">
        <w:t xml:space="preserve"> supply chain</w:t>
      </w:r>
      <w:r w:rsidR="001A7AC8">
        <w:t xml:space="preserve"> to the final stage in the processing of its waste. </w:t>
      </w:r>
    </w:p>
    <w:p w14:paraId="75C14F63" w14:textId="4F21E81D" w:rsidR="002E5F0D" w:rsidRDefault="000D0FC2" w:rsidP="00E70916">
      <w:pPr>
        <w:pStyle w:val="ListParagraph"/>
      </w:pPr>
      <w:r w:rsidRPr="00D62219">
        <w:rPr>
          <w:b/>
          <w:bCs/>
          <w:i/>
          <w:iCs/>
        </w:rPr>
        <w:lastRenderedPageBreak/>
        <w:t>3.5</w:t>
      </w:r>
      <w:r>
        <w:t xml:space="preserve"> </w:t>
      </w:r>
      <w:r w:rsidR="00D62219">
        <w:t xml:space="preserve">Circular Economy </w:t>
      </w:r>
      <w:r w:rsidR="00E14A57">
        <w:t>–</w:t>
      </w:r>
      <w:r w:rsidR="00D62219">
        <w:t xml:space="preserve"> </w:t>
      </w:r>
      <w:r w:rsidR="00E14A57">
        <w:t xml:space="preserve">An economic system based on reuse and regeneration of </w:t>
      </w:r>
      <w:r w:rsidR="00D14F1E">
        <w:t xml:space="preserve">natural, </w:t>
      </w:r>
      <w:r w:rsidR="009D484A">
        <w:t>economic,</w:t>
      </w:r>
      <w:r w:rsidR="00D14F1E">
        <w:t xml:space="preserve"> and social capital.</w:t>
      </w:r>
    </w:p>
    <w:p w14:paraId="4F6E9B34" w14:textId="77777777" w:rsidR="00E70916" w:rsidRPr="00E70916" w:rsidRDefault="00E70916" w:rsidP="00E70916">
      <w:pPr>
        <w:pStyle w:val="ListParagraph"/>
      </w:pPr>
    </w:p>
    <w:p w14:paraId="58AE275C" w14:textId="4C22E92A" w:rsidR="00650C0E" w:rsidRPr="00C674E9" w:rsidRDefault="00650C0E" w:rsidP="00650C0E">
      <w:pPr>
        <w:pStyle w:val="ListParagraph"/>
        <w:numPr>
          <w:ilvl w:val="0"/>
          <w:numId w:val="1"/>
        </w:numPr>
        <w:rPr>
          <w:b/>
          <w:bCs/>
        </w:rPr>
      </w:pPr>
      <w:r w:rsidRPr="00C674E9">
        <w:rPr>
          <w:b/>
          <w:bCs/>
        </w:rPr>
        <w:t>P</w:t>
      </w:r>
      <w:r w:rsidR="006154FA" w:rsidRPr="00C674E9">
        <w:rPr>
          <w:b/>
          <w:bCs/>
        </w:rPr>
        <w:t>lan</w:t>
      </w:r>
      <w:r w:rsidRPr="00C674E9">
        <w:rPr>
          <w:b/>
          <w:bCs/>
        </w:rPr>
        <w:t xml:space="preserve"> Principles </w:t>
      </w:r>
    </w:p>
    <w:p w14:paraId="44444E2F" w14:textId="7E38050A" w:rsidR="00812D6C" w:rsidRPr="00C674E9" w:rsidRDefault="00650C0E" w:rsidP="00C721BB">
      <w:pPr>
        <w:pStyle w:val="ListParagraph"/>
      </w:pPr>
      <w:r w:rsidRPr="00C674E9">
        <w:t xml:space="preserve">The principles underpinning the sustainable procurement </w:t>
      </w:r>
      <w:r w:rsidR="000D0FC2" w:rsidRPr="00C674E9">
        <w:t>and circular economy plan</w:t>
      </w:r>
      <w:r w:rsidRPr="00C674E9">
        <w:t xml:space="preserve"> are set out as below. The emphasis on these principles will change as the University progresses towards meeting its targets and the p</w:t>
      </w:r>
      <w:r w:rsidR="005877AC" w:rsidRPr="00C674E9">
        <w:t>lan</w:t>
      </w:r>
      <w:r w:rsidRPr="00C674E9">
        <w:t xml:space="preserve"> will be reviewed accordingly to reflect this. New objectives may also be introduced, or existing ones replaced at review. </w:t>
      </w:r>
    </w:p>
    <w:p w14:paraId="47904C8F" w14:textId="77777777" w:rsidR="00C721BB" w:rsidRPr="00C674E9" w:rsidRDefault="00C721BB" w:rsidP="00C721BB">
      <w:pPr>
        <w:pStyle w:val="ListParagraph"/>
        <w:rPr>
          <w:b/>
          <w:bCs/>
        </w:rPr>
      </w:pPr>
    </w:p>
    <w:p w14:paraId="716C4BA2" w14:textId="629E793D" w:rsidR="00CD11DF" w:rsidRPr="00C674E9" w:rsidRDefault="00CD11DF" w:rsidP="00CD11DF">
      <w:pPr>
        <w:pStyle w:val="ListParagraph"/>
        <w:numPr>
          <w:ilvl w:val="1"/>
          <w:numId w:val="1"/>
        </w:numPr>
        <w:rPr>
          <w:b/>
          <w:bCs/>
        </w:rPr>
      </w:pPr>
      <w:r w:rsidRPr="00C674E9">
        <w:rPr>
          <w:b/>
          <w:bCs/>
        </w:rPr>
        <w:t>Prioritises the use of regenerative resources – reusable, non-toxic, renewable.</w:t>
      </w:r>
    </w:p>
    <w:p w14:paraId="4ED6BB0D" w14:textId="77777777" w:rsidR="00CD11DF" w:rsidRPr="00C674E9" w:rsidRDefault="00CD11DF" w:rsidP="00CD11DF">
      <w:pPr>
        <w:pStyle w:val="ListParagraph"/>
        <w:ind w:left="643"/>
        <w:rPr>
          <w:b/>
          <w:bCs/>
        </w:rPr>
      </w:pPr>
    </w:p>
    <w:p w14:paraId="597BC4A4" w14:textId="77777777" w:rsidR="00CD11DF" w:rsidRPr="00C674E9" w:rsidRDefault="00CD11DF" w:rsidP="00CD11DF">
      <w:pPr>
        <w:pStyle w:val="ListParagraph"/>
        <w:numPr>
          <w:ilvl w:val="1"/>
          <w:numId w:val="1"/>
        </w:numPr>
        <w:rPr>
          <w:b/>
          <w:bCs/>
        </w:rPr>
      </w:pPr>
      <w:r w:rsidRPr="00C674E9">
        <w:rPr>
          <w:b/>
          <w:bCs/>
        </w:rPr>
        <w:t>Preserves and extends the life of what’s already been made – repair, upgrade, upcycle.</w:t>
      </w:r>
    </w:p>
    <w:p w14:paraId="5F77E650" w14:textId="77777777" w:rsidR="00CD11DF" w:rsidRPr="00C674E9" w:rsidRDefault="00CD11DF" w:rsidP="00CD11DF">
      <w:pPr>
        <w:pStyle w:val="ListParagraph"/>
        <w:ind w:left="643"/>
        <w:rPr>
          <w:b/>
          <w:bCs/>
        </w:rPr>
      </w:pPr>
    </w:p>
    <w:p w14:paraId="7871A7CD" w14:textId="77D2724D" w:rsidR="00CD11DF" w:rsidRPr="00C674E9" w:rsidRDefault="00CD11DF" w:rsidP="00CD11DF">
      <w:pPr>
        <w:pStyle w:val="ListParagraph"/>
        <w:numPr>
          <w:ilvl w:val="1"/>
          <w:numId w:val="1"/>
        </w:numPr>
        <w:rPr>
          <w:b/>
          <w:bCs/>
        </w:rPr>
      </w:pPr>
      <w:r w:rsidRPr="00C674E9">
        <w:rPr>
          <w:b/>
          <w:bCs/>
        </w:rPr>
        <w:t xml:space="preserve">Turning waste into a resource – reuse, remanufacture, creating a secondary resource, recycling, no-landfill. </w:t>
      </w:r>
    </w:p>
    <w:p w14:paraId="16584AA4" w14:textId="77777777" w:rsidR="00CD11DF" w:rsidRPr="00C674E9" w:rsidRDefault="00CD11DF" w:rsidP="00CD11DF">
      <w:pPr>
        <w:pStyle w:val="ListParagraph"/>
        <w:ind w:left="643"/>
        <w:rPr>
          <w:b/>
          <w:bCs/>
        </w:rPr>
      </w:pPr>
    </w:p>
    <w:p w14:paraId="25FA8689" w14:textId="77777777" w:rsidR="00CD11DF" w:rsidRPr="00C674E9" w:rsidRDefault="00CD11DF" w:rsidP="00CD11DF">
      <w:pPr>
        <w:pStyle w:val="ListParagraph"/>
        <w:numPr>
          <w:ilvl w:val="1"/>
          <w:numId w:val="1"/>
        </w:numPr>
        <w:rPr>
          <w:b/>
          <w:bCs/>
        </w:rPr>
      </w:pPr>
      <w:r w:rsidRPr="00C674E9">
        <w:rPr>
          <w:b/>
          <w:bCs/>
        </w:rPr>
        <w:t xml:space="preserve">Designing for the future – longevity, low maintenance, reusable, adaptable. </w:t>
      </w:r>
    </w:p>
    <w:p w14:paraId="3B6E4F9A" w14:textId="77777777" w:rsidR="00CD11DF" w:rsidRPr="00C674E9" w:rsidRDefault="00CD11DF" w:rsidP="00CD11DF">
      <w:pPr>
        <w:pStyle w:val="ListParagraph"/>
        <w:ind w:left="643"/>
        <w:rPr>
          <w:b/>
          <w:bCs/>
        </w:rPr>
      </w:pPr>
    </w:p>
    <w:p w14:paraId="5870AAE7" w14:textId="15CB8307" w:rsidR="00CD11DF" w:rsidRPr="00C674E9" w:rsidRDefault="00CD11DF" w:rsidP="00CD11DF">
      <w:pPr>
        <w:pStyle w:val="ListParagraph"/>
        <w:numPr>
          <w:ilvl w:val="1"/>
          <w:numId w:val="1"/>
        </w:numPr>
        <w:rPr>
          <w:b/>
          <w:bCs/>
        </w:rPr>
      </w:pPr>
      <w:r w:rsidRPr="00C674E9">
        <w:rPr>
          <w:b/>
          <w:bCs/>
        </w:rPr>
        <w:t>Collaboration – working with the supply chain as partners, within and outside the university.</w:t>
      </w:r>
    </w:p>
    <w:p w14:paraId="6019ACC7" w14:textId="77777777" w:rsidR="00CD11DF" w:rsidRPr="00C674E9" w:rsidRDefault="00CD11DF" w:rsidP="00CD11DF">
      <w:pPr>
        <w:pStyle w:val="ListParagraph"/>
        <w:ind w:left="643"/>
        <w:rPr>
          <w:b/>
          <w:bCs/>
        </w:rPr>
      </w:pPr>
    </w:p>
    <w:p w14:paraId="4AC568CC" w14:textId="02DD1DF2" w:rsidR="00CD11DF" w:rsidRPr="00C674E9" w:rsidRDefault="00CD11DF" w:rsidP="00CD11DF">
      <w:pPr>
        <w:pStyle w:val="ListParagraph"/>
        <w:numPr>
          <w:ilvl w:val="1"/>
          <w:numId w:val="1"/>
        </w:numPr>
        <w:rPr>
          <w:b/>
          <w:bCs/>
        </w:rPr>
      </w:pPr>
      <w:r w:rsidRPr="00C674E9">
        <w:rPr>
          <w:b/>
          <w:bCs/>
        </w:rPr>
        <w:t xml:space="preserve">Rethinking our business model – Whole life costing and life cycle analysis </w:t>
      </w:r>
    </w:p>
    <w:p w14:paraId="56359D9F" w14:textId="77777777" w:rsidR="00CD11DF" w:rsidRPr="00C674E9" w:rsidRDefault="00CD11DF" w:rsidP="00CD11DF">
      <w:pPr>
        <w:pStyle w:val="ListParagraph"/>
        <w:ind w:left="643"/>
        <w:rPr>
          <w:b/>
          <w:bCs/>
        </w:rPr>
      </w:pPr>
    </w:p>
    <w:p w14:paraId="63E798C0" w14:textId="11F0994B" w:rsidR="00CD11DF" w:rsidRPr="00C674E9" w:rsidRDefault="00CD11DF" w:rsidP="00CD11DF">
      <w:pPr>
        <w:pStyle w:val="ListParagraph"/>
        <w:numPr>
          <w:ilvl w:val="1"/>
          <w:numId w:val="1"/>
        </w:numPr>
        <w:rPr>
          <w:b/>
          <w:bCs/>
        </w:rPr>
      </w:pPr>
      <w:r w:rsidRPr="00C674E9">
        <w:rPr>
          <w:b/>
          <w:bCs/>
        </w:rPr>
        <w:t>Incorporating digital technology – Offering opportunities to connect organisations in delivering the six principles above.</w:t>
      </w:r>
    </w:p>
    <w:p w14:paraId="766379C7" w14:textId="77777777" w:rsidR="00BC0F35" w:rsidRPr="00C674E9" w:rsidRDefault="00BC0F35" w:rsidP="00BC0F35">
      <w:pPr>
        <w:pStyle w:val="ListParagraph"/>
        <w:rPr>
          <w:b/>
          <w:bCs/>
        </w:rPr>
      </w:pPr>
    </w:p>
    <w:p w14:paraId="7D5F68B2" w14:textId="70E2CEA4" w:rsidR="00DD104C" w:rsidRPr="00C674E9" w:rsidRDefault="00D547A9" w:rsidP="00DD104C">
      <w:pPr>
        <w:pStyle w:val="ListParagraph"/>
        <w:numPr>
          <w:ilvl w:val="0"/>
          <w:numId w:val="1"/>
        </w:numPr>
        <w:rPr>
          <w:b/>
          <w:bCs/>
        </w:rPr>
      </w:pPr>
      <w:r w:rsidRPr="00C674E9">
        <w:rPr>
          <w:b/>
          <w:bCs/>
        </w:rPr>
        <w:t xml:space="preserve">Plan </w:t>
      </w:r>
      <w:r w:rsidR="00DD104C" w:rsidRPr="00C674E9">
        <w:rPr>
          <w:b/>
          <w:bCs/>
        </w:rPr>
        <w:t>Aim</w:t>
      </w:r>
    </w:p>
    <w:p w14:paraId="505207EA" w14:textId="6CF62842" w:rsidR="009F3317" w:rsidRPr="00C674E9" w:rsidRDefault="00A15622" w:rsidP="009F3317">
      <w:pPr>
        <w:pStyle w:val="ListParagraph"/>
        <w:numPr>
          <w:ilvl w:val="1"/>
          <w:numId w:val="1"/>
        </w:numPr>
      </w:pPr>
      <w:r w:rsidRPr="00C674E9">
        <w:t xml:space="preserve">Integrate the </w:t>
      </w:r>
      <w:r w:rsidR="00C63953" w:rsidRPr="00C674E9">
        <w:t xml:space="preserve">7 </w:t>
      </w:r>
      <w:r w:rsidR="002D1D2C" w:rsidRPr="00C674E9">
        <w:t xml:space="preserve">sustainable procurement and </w:t>
      </w:r>
      <w:r w:rsidR="00C63953" w:rsidRPr="00C674E9">
        <w:t xml:space="preserve">circular economy </w:t>
      </w:r>
      <w:r w:rsidRPr="00C674E9">
        <w:t>principles</w:t>
      </w:r>
      <w:r w:rsidR="00C63953" w:rsidRPr="00C674E9">
        <w:t xml:space="preserve"> </w:t>
      </w:r>
      <w:r w:rsidR="002D1D2C" w:rsidRPr="00C674E9">
        <w:t xml:space="preserve">into the University’s </w:t>
      </w:r>
      <w:r w:rsidR="00E43615" w:rsidRPr="00C674E9">
        <w:t xml:space="preserve">purchasing and operational activity to </w:t>
      </w:r>
      <w:r w:rsidR="000034B6" w:rsidRPr="00C674E9">
        <w:t>help deliver a sustainable University and help suppliers tran</w:t>
      </w:r>
      <w:r w:rsidR="00C0267B" w:rsidRPr="00C674E9">
        <w:t>sition to a low carbon and sustainable operating model.</w:t>
      </w:r>
    </w:p>
    <w:p w14:paraId="74BAEB46" w14:textId="77777777" w:rsidR="009F3317" w:rsidRPr="00C674E9" w:rsidRDefault="009F3317" w:rsidP="009F3317">
      <w:pPr>
        <w:pStyle w:val="ListParagraph"/>
        <w:rPr>
          <w:b/>
          <w:bCs/>
        </w:rPr>
      </w:pPr>
    </w:p>
    <w:p w14:paraId="27F73F57" w14:textId="4F2C4DAA" w:rsidR="00050082" w:rsidRPr="00C674E9" w:rsidRDefault="007808C9" w:rsidP="00DD104C">
      <w:pPr>
        <w:pStyle w:val="ListParagraph"/>
        <w:numPr>
          <w:ilvl w:val="0"/>
          <w:numId w:val="1"/>
        </w:numPr>
        <w:rPr>
          <w:b/>
          <w:bCs/>
        </w:rPr>
      </w:pPr>
      <w:r w:rsidRPr="00C674E9">
        <w:rPr>
          <w:b/>
          <w:bCs/>
        </w:rPr>
        <w:t xml:space="preserve">Plan </w:t>
      </w:r>
      <w:r w:rsidR="00D547A9" w:rsidRPr="00C674E9">
        <w:rPr>
          <w:b/>
          <w:bCs/>
        </w:rPr>
        <w:t>O</w:t>
      </w:r>
      <w:r w:rsidR="009F3317" w:rsidRPr="00C674E9">
        <w:rPr>
          <w:b/>
          <w:bCs/>
        </w:rPr>
        <w:t>bjectives</w:t>
      </w:r>
    </w:p>
    <w:p w14:paraId="50F05B80" w14:textId="77777777" w:rsidR="00DD104C" w:rsidRDefault="00DD104C" w:rsidP="00DD104C">
      <w:pPr>
        <w:pStyle w:val="ListParagraph"/>
        <w:rPr>
          <w:b/>
          <w:bCs/>
        </w:rPr>
      </w:pPr>
    </w:p>
    <w:p w14:paraId="56E329DE" w14:textId="6D735A63" w:rsidR="00650C0E" w:rsidRPr="00DD104C" w:rsidRDefault="00650C0E" w:rsidP="00DD104C">
      <w:pPr>
        <w:pStyle w:val="ListParagraph"/>
        <w:numPr>
          <w:ilvl w:val="1"/>
          <w:numId w:val="1"/>
        </w:numPr>
        <w:rPr>
          <w:b/>
          <w:bCs/>
        </w:rPr>
      </w:pPr>
      <w:r w:rsidRPr="00DD104C">
        <w:rPr>
          <w:b/>
          <w:bCs/>
        </w:rPr>
        <w:t xml:space="preserve">Monitoring and Measuring Carbon </w:t>
      </w:r>
    </w:p>
    <w:p w14:paraId="058E75C1" w14:textId="4D2ED765" w:rsidR="00C44A77" w:rsidRDefault="00650C0E" w:rsidP="00650C0E">
      <w:pPr>
        <w:ind w:left="1080"/>
      </w:pPr>
      <w:r>
        <w:t xml:space="preserve">The University will monitor carbon emissions from procured goods &amp; services on an annual basis via its supplier engagement tool. </w:t>
      </w:r>
    </w:p>
    <w:p w14:paraId="35D4EB2D" w14:textId="1FC4D621" w:rsidR="00615609" w:rsidRDefault="00615609" w:rsidP="00650C0E">
      <w:pPr>
        <w:ind w:left="1080"/>
      </w:pPr>
      <w:r w:rsidRPr="00C674E9">
        <w:t xml:space="preserve">The University will investigate </w:t>
      </w:r>
      <w:r w:rsidR="009E4D5A" w:rsidRPr="00C674E9">
        <w:t xml:space="preserve">how to improve the consistency and accuracy of </w:t>
      </w:r>
      <w:r w:rsidR="00D547A9" w:rsidRPr="00C674E9">
        <w:t>its scope 3 data.</w:t>
      </w:r>
    </w:p>
    <w:p w14:paraId="30074F3D" w14:textId="390ED407" w:rsidR="00AF5BFF" w:rsidRPr="00C674E9" w:rsidRDefault="00AF5BFF" w:rsidP="00650C0E">
      <w:pPr>
        <w:ind w:left="1080"/>
      </w:pPr>
      <w:r w:rsidRPr="00C674E9">
        <w:t xml:space="preserve">The University will continue to </w:t>
      </w:r>
      <w:r w:rsidR="00F51D45" w:rsidRPr="00C674E9">
        <w:t xml:space="preserve">identify and work with priority suppliers, and determine which suppliers are strategic and critical, based on </w:t>
      </w:r>
      <w:r w:rsidR="00F94998" w:rsidRPr="00C674E9">
        <w:t>supply chain carbon impact, expenditure, locality and business size.</w:t>
      </w:r>
    </w:p>
    <w:p w14:paraId="63792593" w14:textId="251A709A" w:rsidR="0019300A" w:rsidRDefault="00650C0E" w:rsidP="00E4307F">
      <w:pPr>
        <w:ind w:left="1080"/>
      </w:pPr>
      <w:r w:rsidRPr="00C674E9">
        <w:t xml:space="preserve">Suppliers will be </w:t>
      </w:r>
      <w:r w:rsidR="00F94998" w:rsidRPr="00C674E9">
        <w:t xml:space="preserve">strongly </w:t>
      </w:r>
      <w:r w:rsidRPr="00C674E9">
        <w:t>encouraged</w:t>
      </w:r>
      <w:r>
        <w:t xml:space="preserve"> to </w:t>
      </w:r>
      <w:r w:rsidR="0068616F">
        <w:t>join the University’s supplier carbon management tool – NETpositive – and submit their data.</w:t>
      </w:r>
    </w:p>
    <w:p w14:paraId="7B4F26B5" w14:textId="65881536" w:rsidR="001E22D5" w:rsidRDefault="008C3FD9" w:rsidP="003042E6">
      <w:pPr>
        <w:ind w:firstLine="720"/>
        <w:rPr>
          <w:b/>
          <w:bCs/>
        </w:rPr>
      </w:pPr>
      <w:r>
        <w:rPr>
          <w:b/>
          <w:bCs/>
        </w:rPr>
        <w:t xml:space="preserve">6.2 </w:t>
      </w:r>
      <w:r w:rsidR="00F760FB">
        <w:rPr>
          <w:b/>
          <w:bCs/>
        </w:rPr>
        <w:t xml:space="preserve">Supplier </w:t>
      </w:r>
      <w:r w:rsidR="00405551">
        <w:rPr>
          <w:b/>
          <w:bCs/>
        </w:rPr>
        <w:t>M</w:t>
      </w:r>
      <w:r w:rsidR="00F760FB">
        <w:rPr>
          <w:b/>
          <w:bCs/>
        </w:rPr>
        <w:t xml:space="preserve">anagement </w:t>
      </w:r>
    </w:p>
    <w:p w14:paraId="3FD897F3" w14:textId="4664CCEA" w:rsidR="00405551" w:rsidRDefault="00D126BD" w:rsidP="00650C0E">
      <w:pPr>
        <w:ind w:left="1080"/>
      </w:pPr>
      <w:r>
        <w:lastRenderedPageBreak/>
        <w:t xml:space="preserve">The University will begin to conduct a supplier management programme </w:t>
      </w:r>
      <w:r w:rsidR="00BA2267">
        <w:t>through its supplier management tool</w:t>
      </w:r>
      <w:r w:rsidR="00D26025">
        <w:t xml:space="preserve">, encouraging its suppliers to reduce their environmental impacts and communicating the </w:t>
      </w:r>
      <w:r w:rsidR="007F7345">
        <w:t>emphasis placed by the University on</w:t>
      </w:r>
      <w:r w:rsidR="00FA377E">
        <w:t xml:space="preserve"> procuring</w:t>
      </w:r>
      <w:r w:rsidR="007F7345">
        <w:t xml:space="preserve"> </w:t>
      </w:r>
      <w:r w:rsidR="00FA377E">
        <w:t xml:space="preserve">sustainable products. </w:t>
      </w:r>
    </w:p>
    <w:p w14:paraId="7253EC74" w14:textId="6664EE4F" w:rsidR="00C16CC7" w:rsidRPr="00C674E9" w:rsidRDefault="005338BD" w:rsidP="00650C0E">
      <w:pPr>
        <w:ind w:left="1080"/>
      </w:pPr>
      <w:r w:rsidRPr="00C674E9">
        <w:t>The university will work to increase its local supply chain and SME’s</w:t>
      </w:r>
      <w:r w:rsidR="00134034" w:rsidRPr="00C674E9">
        <w:t xml:space="preserve"> </w:t>
      </w:r>
      <w:r w:rsidR="00AF5BFF" w:rsidRPr="00C674E9">
        <w:t>where relevant</w:t>
      </w:r>
      <w:r w:rsidR="00C674E9">
        <w:t>.</w:t>
      </w:r>
    </w:p>
    <w:p w14:paraId="4DBFC4C7" w14:textId="49173DC4" w:rsidR="00022F71" w:rsidRDefault="00AF5BFF" w:rsidP="00650C0E">
      <w:pPr>
        <w:ind w:left="1080"/>
      </w:pPr>
      <w:r w:rsidRPr="00C674E9">
        <w:t>Continue to practise and develop a category management rather than a buyer approach</w:t>
      </w:r>
      <w:r w:rsidR="00C674E9">
        <w:t>.</w:t>
      </w:r>
    </w:p>
    <w:p w14:paraId="3D16D27B" w14:textId="2A31ED61" w:rsidR="00300CF4" w:rsidRDefault="00846A8B" w:rsidP="003042E6">
      <w:pPr>
        <w:ind w:firstLine="720"/>
        <w:rPr>
          <w:b/>
          <w:bCs/>
        </w:rPr>
      </w:pPr>
      <w:r>
        <w:rPr>
          <w:b/>
          <w:bCs/>
        </w:rPr>
        <w:t>6.3</w:t>
      </w:r>
      <w:r w:rsidR="00300CF4">
        <w:rPr>
          <w:b/>
          <w:bCs/>
        </w:rPr>
        <w:t xml:space="preserve"> Awareness and Training</w:t>
      </w:r>
    </w:p>
    <w:p w14:paraId="6688219C" w14:textId="77777777" w:rsidR="00406B2D" w:rsidRDefault="00300CF4" w:rsidP="00650C0E">
      <w:pPr>
        <w:ind w:left="1080"/>
      </w:pPr>
      <w:r>
        <w:t xml:space="preserve">Key staff – procurement category managers and key purchasing staff – will </w:t>
      </w:r>
      <w:r w:rsidR="004B5EA8">
        <w:t>receive advanced training in sustainable procurement</w:t>
      </w:r>
      <w:r w:rsidR="008421CD">
        <w:t xml:space="preserve">. New staff will receive basic training in sustainable procurement. </w:t>
      </w:r>
    </w:p>
    <w:p w14:paraId="0C84F10E" w14:textId="0E86DAE4" w:rsidR="00300CF4" w:rsidRDefault="00406B2D" w:rsidP="00650C0E">
      <w:pPr>
        <w:ind w:left="1080"/>
      </w:pPr>
      <w:r>
        <w:t>Awareness of the principles of sustainable procurement will be promoted among the user community for specific high impact commodity areas.</w:t>
      </w:r>
    </w:p>
    <w:p w14:paraId="7C6E7CDB" w14:textId="7558D700" w:rsidR="00406B2D" w:rsidRDefault="00406B2D" w:rsidP="00650C0E">
      <w:pPr>
        <w:ind w:left="1080"/>
      </w:pPr>
      <w:r>
        <w:t xml:space="preserve">Sustainability impact assessments will be created for key commodity areas and distributed to </w:t>
      </w:r>
      <w:r w:rsidR="00D212B0">
        <w:t xml:space="preserve">key staff. </w:t>
      </w:r>
    </w:p>
    <w:p w14:paraId="7D5A3AE1" w14:textId="1F8D2D2E" w:rsidR="007524CC" w:rsidRDefault="003766B0" w:rsidP="003A5A9A">
      <w:pPr>
        <w:ind w:firstLine="720"/>
        <w:rPr>
          <w:b/>
          <w:bCs/>
        </w:rPr>
      </w:pPr>
      <w:r>
        <w:rPr>
          <w:b/>
          <w:bCs/>
        </w:rPr>
        <w:t>6</w:t>
      </w:r>
      <w:r w:rsidR="003042E6">
        <w:rPr>
          <w:b/>
          <w:bCs/>
        </w:rPr>
        <w:t>.4</w:t>
      </w:r>
      <w:r w:rsidR="003654D0">
        <w:rPr>
          <w:b/>
          <w:bCs/>
        </w:rPr>
        <w:t xml:space="preserve"> </w:t>
      </w:r>
      <w:r w:rsidR="007524CC">
        <w:rPr>
          <w:b/>
          <w:bCs/>
        </w:rPr>
        <w:t>Embedding Sustainability in</w:t>
      </w:r>
      <w:r w:rsidR="00AD3036">
        <w:rPr>
          <w:b/>
          <w:bCs/>
        </w:rPr>
        <w:t xml:space="preserve"> the</w:t>
      </w:r>
      <w:r w:rsidR="007524CC">
        <w:rPr>
          <w:b/>
          <w:bCs/>
        </w:rPr>
        <w:t xml:space="preserve"> Purchasing</w:t>
      </w:r>
      <w:r w:rsidR="00AD3036">
        <w:rPr>
          <w:b/>
          <w:bCs/>
        </w:rPr>
        <w:t xml:space="preserve"> Process</w:t>
      </w:r>
    </w:p>
    <w:p w14:paraId="0BD5A58C" w14:textId="50304CA4" w:rsidR="00EC2966" w:rsidRDefault="00F80C61" w:rsidP="00F01296">
      <w:pPr>
        <w:ind w:left="1080"/>
      </w:pPr>
      <w:r>
        <w:t xml:space="preserve">Sustainability criteria will be included when evaluating offers from potential suppliers, including environmental, economic and social. </w:t>
      </w:r>
      <w:r w:rsidR="00242AC5">
        <w:t xml:space="preserve">These aspects will also be included when specifying </w:t>
      </w:r>
      <w:r w:rsidR="003654D0">
        <w:t xml:space="preserve">goods or services, and contracts will be awarded primarily </w:t>
      </w:r>
      <w:proofErr w:type="gramStart"/>
      <w:r w:rsidR="003654D0">
        <w:t>on the basis of</w:t>
      </w:r>
      <w:proofErr w:type="gramEnd"/>
      <w:r w:rsidR="003654D0">
        <w:t xml:space="preserve"> value-for-money and whole life costing.</w:t>
      </w:r>
    </w:p>
    <w:p w14:paraId="175E200A" w14:textId="6C77943F" w:rsidR="003654D0" w:rsidRDefault="003766B0" w:rsidP="00A01026">
      <w:pPr>
        <w:ind w:firstLine="720"/>
        <w:rPr>
          <w:b/>
          <w:bCs/>
        </w:rPr>
      </w:pPr>
      <w:r>
        <w:rPr>
          <w:b/>
          <w:bCs/>
        </w:rPr>
        <w:t>6</w:t>
      </w:r>
      <w:r w:rsidR="00A01026">
        <w:rPr>
          <w:b/>
          <w:bCs/>
        </w:rPr>
        <w:t xml:space="preserve">.5 </w:t>
      </w:r>
      <w:r w:rsidR="003654D0">
        <w:rPr>
          <w:b/>
          <w:bCs/>
        </w:rPr>
        <w:t>Benchmarking and Progress</w:t>
      </w:r>
    </w:p>
    <w:p w14:paraId="6BE99936" w14:textId="3A421F16" w:rsidR="003654D0" w:rsidRDefault="003654D0" w:rsidP="00650C0E">
      <w:pPr>
        <w:ind w:left="1080"/>
      </w:pPr>
      <w:r>
        <w:t xml:space="preserve">The </w:t>
      </w:r>
      <w:r w:rsidR="00AC6CE0">
        <w:t>University will measure its progress in sustainable procurement according to the Flexible Framework, determining its level initially via self-assessment.</w:t>
      </w:r>
      <w:r w:rsidR="008C2C04">
        <w:t xml:space="preserve"> </w:t>
      </w:r>
    </w:p>
    <w:p w14:paraId="0F15AFC4" w14:textId="77777777" w:rsidR="00E4307F" w:rsidRPr="00C674E9" w:rsidRDefault="00E4307F" w:rsidP="00E4307F">
      <w:pPr>
        <w:ind w:left="1080"/>
      </w:pPr>
      <w:r w:rsidRPr="00C674E9">
        <w:t xml:space="preserve">The University will use the governments flexible framework to guide its development of sustainable practices, aiming to achieve level 4 within 3 years and level 5 within 5 years.  </w:t>
      </w:r>
    </w:p>
    <w:p w14:paraId="60A4EEF7" w14:textId="23A41A3C" w:rsidR="00F573CF" w:rsidRPr="00C674E9" w:rsidRDefault="0098177D" w:rsidP="00E4307F">
      <w:pPr>
        <w:ind w:left="1080"/>
      </w:pPr>
      <w:r w:rsidRPr="00C674E9">
        <w:t>The University has expanded the governments flexible framework from 5 levels to 10 levels to help more effective delivery.</w:t>
      </w:r>
      <w:r w:rsidR="00CE6A97" w:rsidRPr="00C674E9">
        <w:t xml:space="preserve"> A copy of the document is attached in appendix one.</w:t>
      </w:r>
    </w:p>
    <w:p w14:paraId="192A77C0" w14:textId="333E4DD0" w:rsidR="00E4307F" w:rsidRPr="003654D0" w:rsidRDefault="00E4307F" w:rsidP="00E4307F">
      <w:pPr>
        <w:ind w:left="1080"/>
      </w:pPr>
      <w:r w:rsidRPr="00C674E9">
        <w:t>Consider ISO 20400 to certify the University’s sustainable procurement approach.</w:t>
      </w:r>
      <w:r>
        <w:t xml:space="preserve"> </w:t>
      </w:r>
    </w:p>
    <w:p w14:paraId="638C51C0" w14:textId="21D76B20" w:rsidR="003654D0" w:rsidRDefault="003766B0" w:rsidP="00A01026">
      <w:pPr>
        <w:ind w:firstLine="720"/>
        <w:rPr>
          <w:b/>
          <w:bCs/>
        </w:rPr>
      </w:pPr>
      <w:r>
        <w:rPr>
          <w:b/>
          <w:bCs/>
        </w:rPr>
        <w:t>6</w:t>
      </w:r>
      <w:r w:rsidR="00A01026">
        <w:rPr>
          <w:b/>
          <w:bCs/>
        </w:rPr>
        <w:t xml:space="preserve">.6 </w:t>
      </w:r>
      <w:r w:rsidR="00B566C7">
        <w:rPr>
          <w:b/>
          <w:bCs/>
        </w:rPr>
        <w:t>Assisting in Delivering Net Zero</w:t>
      </w:r>
    </w:p>
    <w:p w14:paraId="1F515271" w14:textId="44DFFD40" w:rsidR="00B566C7" w:rsidRDefault="00B566C7" w:rsidP="00650C0E">
      <w:pPr>
        <w:ind w:left="1080"/>
      </w:pPr>
      <w:r>
        <w:t xml:space="preserve">Contribute to delivering the University’s 2030 Net Zero target across scopes 1 &amp; 2 </w:t>
      </w:r>
      <w:r w:rsidR="00E87D9F">
        <w:t>by</w:t>
      </w:r>
      <w:r w:rsidR="00971995">
        <w:t xml:space="preserve"> only purchasing</w:t>
      </w:r>
      <w:r w:rsidR="00E87D9F">
        <w:t xml:space="preserve"> energy efficient electronic goods</w:t>
      </w:r>
      <w:r w:rsidR="00971995">
        <w:t>, and by avoiding equipment using chlorofluorocarbons (CFCs)</w:t>
      </w:r>
      <w:r w:rsidR="0008026F">
        <w:t xml:space="preserve"> or HCFCs</w:t>
      </w:r>
      <w:r w:rsidR="00971995">
        <w:t xml:space="preserve"> </w:t>
      </w:r>
      <w:r w:rsidR="0008026F">
        <w:t xml:space="preserve">as refrigerants. </w:t>
      </w:r>
      <w:r w:rsidR="008D597E">
        <w:t>White goo</w:t>
      </w:r>
      <w:r w:rsidR="002122F5">
        <w:t>ds and chest freezers should have a</w:t>
      </w:r>
      <w:r w:rsidR="000A2095">
        <w:t xml:space="preserve"> minimum</w:t>
      </w:r>
      <w:r w:rsidR="002122F5">
        <w:t xml:space="preserve"> energy efficiency rating of </w:t>
      </w:r>
      <w:r w:rsidR="002E7BCE">
        <w:t>“</w:t>
      </w:r>
      <w:r w:rsidR="002122F5">
        <w:t>A</w:t>
      </w:r>
      <w:r w:rsidR="000A2095">
        <w:t>”.</w:t>
      </w:r>
    </w:p>
    <w:p w14:paraId="573E2BC2" w14:textId="77777777" w:rsidR="00F34007" w:rsidRDefault="00B8060E" w:rsidP="00F34007">
      <w:pPr>
        <w:ind w:firstLine="720"/>
        <w:rPr>
          <w:b/>
          <w:bCs/>
        </w:rPr>
      </w:pPr>
      <w:r w:rsidRPr="00B8060E">
        <w:rPr>
          <w:b/>
          <w:bCs/>
        </w:rPr>
        <w:t xml:space="preserve">6.7 Collaborating with colleagues and </w:t>
      </w:r>
      <w:r w:rsidR="000D4A97">
        <w:rPr>
          <w:b/>
          <w:bCs/>
        </w:rPr>
        <w:t>s</w:t>
      </w:r>
      <w:r w:rsidRPr="00B8060E">
        <w:rPr>
          <w:b/>
          <w:bCs/>
        </w:rPr>
        <w:t>uppliers</w:t>
      </w:r>
    </w:p>
    <w:p w14:paraId="6ABBC946" w14:textId="6BFB4CC8" w:rsidR="00B8060E" w:rsidRPr="00544717" w:rsidRDefault="000D4A97" w:rsidP="00544717">
      <w:pPr>
        <w:ind w:left="1077"/>
      </w:pPr>
      <w:r>
        <w:t xml:space="preserve">Support colleagues in procuring goods and services that enable sustainable </w:t>
      </w:r>
      <w:proofErr w:type="gramStart"/>
      <w:r w:rsidR="009421D2">
        <w:t xml:space="preserve">practices,  </w:t>
      </w:r>
      <w:r w:rsidR="00544717">
        <w:t xml:space="preserve"> </w:t>
      </w:r>
      <w:proofErr w:type="gramEnd"/>
      <w:r w:rsidR="00544717">
        <w:t xml:space="preserve"> </w:t>
      </w:r>
      <w:r w:rsidR="00F34007">
        <w:t xml:space="preserve">such as Laboratory equipment, </w:t>
      </w:r>
      <w:r w:rsidR="00397487">
        <w:t>waste management bins</w:t>
      </w:r>
      <w:r w:rsidR="00B21312">
        <w:t xml:space="preserve"> and</w:t>
      </w:r>
      <w:r w:rsidR="00397487">
        <w:t xml:space="preserve"> energy efficiency products</w:t>
      </w:r>
      <w:r w:rsidR="00B21312">
        <w:t>.</w:t>
      </w:r>
    </w:p>
    <w:p w14:paraId="76F60FA1" w14:textId="77777777" w:rsidR="00650C0E" w:rsidRDefault="00650C0E" w:rsidP="00650C0E">
      <w:pPr>
        <w:pStyle w:val="ListParagraph"/>
      </w:pPr>
    </w:p>
    <w:p w14:paraId="13E3EB28" w14:textId="77777777" w:rsidR="00C674E9" w:rsidRPr="00650C0E" w:rsidRDefault="00C674E9" w:rsidP="00650C0E">
      <w:pPr>
        <w:pStyle w:val="ListParagraph"/>
      </w:pPr>
    </w:p>
    <w:p w14:paraId="266DFD09" w14:textId="15B2A376" w:rsidR="00650C0E" w:rsidRPr="00FC313E" w:rsidRDefault="003766B0" w:rsidP="009A3959">
      <w:pPr>
        <w:pStyle w:val="ListParagraph"/>
        <w:numPr>
          <w:ilvl w:val="0"/>
          <w:numId w:val="1"/>
        </w:numPr>
        <w:rPr>
          <w:b/>
          <w:bCs/>
          <w:i/>
          <w:iCs/>
        </w:rPr>
      </w:pPr>
      <w:r w:rsidRPr="00FC313E">
        <w:rPr>
          <w:b/>
          <w:bCs/>
          <w:i/>
          <w:iCs/>
        </w:rPr>
        <w:lastRenderedPageBreak/>
        <w:t>Action Plan</w:t>
      </w:r>
      <w:r w:rsidR="00FC313E" w:rsidRPr="00FC313E">
        <w:rPr>
          <w:b/>
          <w:bCs/>
          <w:i/>
          <w:iCs/>
        </w:rPr>
        <w:t xml:space="preserve"> </w:t>
      </w:r>
      <w:r w:rsidR="00686F4E" w:rsidRPr="00FC313E">
        <w:rPr>
          <w:b/>
          <w:bCs/>
          <w:i/>
          <w:iCs/>
        </w:rPr>
        <w:t>examples</w:t>
      </w:r>
    </w:p>
    <w:p w14:paraId="6532FF97" w14:textId="6F889CA4" w:rsidR="00566B1A" w:rsidRDefault="00FA0770" w:rsidP="009A3959">
      <w:pPr>
        <w:pStyle w:val="ListParagraph"/>
        <w:numPr>
          <w:ilvl w:val="1"/>
          <w:numId w:val="1"/>
        </w:numPr>
        <w:rPr>
          <w:i/>
          <w:iCs/>
        </w:rPr>
      </w:pPr>
      <w:r>
        <w:rPr>
          <w:i/>
          <w:iCs/>
        </w:rPr>
        <w:t>Deliver</w:t>
      </w:r>
      <w:r w:rsidR="00D5653A">
        <w:rPr>
          <w:i/>
          <w:iCs/>
        </w:rPr>
        <w:t xml:space="preserve"> </w:t>
      </w:r>
      <w:r>
        <w:rPr>
          <w:i/>
          <w:iCs/>
        </w:rPr>
        <w:t xml:space="preserve">the actions set out in the flexible framework for people, policy, communications, </w:t>
      </w:r>
      <w:r w:rsidR="00D5653A">
        <w:rPr>
          <w:i/>
          <w:iCs/>
        </w:rPr>
        <w:t>processes, engaging suppliers and measuring results.</w:t>
      </w:r>
    </w:p>
    <w:p w14:paraId="29E92DE1" w14:textId="665EFD94" w:rsidR="001A2A72" w:rsidRPr="00FC313E" w:rsidRDefault="00395645" w:rsidP="009A3959">
      <w:pPr>
        <w:pStyle w:val="ListParagraph"/>
        <w:numPr>
          <w:ilvl w:val="1"/>
          <w:numId w:val="1"/>
        </w:numPr>
        <w:rPr>
          <w:i/>
          <w:iCs/>
        </w:rPr>
      </w:pPr>
      <w:r w:rsidRPr="00FC313E">
        <w:rPr>
          <w:i/>
          <w:iCs/>
        </w:rPr>
        <w:t>Join</w:t>
      </w:r>
      <w:r w:rsidR="0094000C" w:rsidRPr="00FC313E">
        <w:rPr>
          <w:i/>
          <w:iCs/>
        </w:rPr>
        <w:t xml:space="preserve"> </w:t>
      </w:r>
      <w:r w:rsidR="00C7070B" w:rsidRPr="00FC313E">
        <w:rPr>
          <w:i/>
          <w:iCs/>
        </w:rPr>
        <w:t xml:space="preserve">NETpositive </w:t>
      </w:r>
      <w:r w:rsidR="009E7AE1" w:rsidRPr="00FC313E">
        <w:rPr>
          <w:i/>
          <w:iCs/>
        </w:rPr>
        <w:t xml:space="preserve">trial using supplier engagement </w:t>
      </w:r>
      <w:r w:rsidR="0094000C" w:rsidRPr="00FC313E">
        <w:rPr>
          <w:i/>
          <w:iCs/>
        </w:rPr>
        <w:t>carbon</w:t>
      </w:r>
      <w:r w:rsidR="009E7AE1" w:rsidRPr="00FC313E">
        <w:rPr>
          <w:i/>
          <w:iCs/>
        </w:rPr>
        <w:t xml:space="preserve"> measurement</w:t>
      </w:r>
      <w:r w:rsidR="0094000C" w:rsidRPr="00FC313E">
        <w:rPr>
          <w:i/>
          <w:iCs/>
        </w:rPr>
        <w:t xml:space="preserve"> </w:t>
      </w:r>
      <w:r w:rsidR="009421D2" w:rsidRPr="00FC313E">
        <w:rPr>
          <w:i/>
          <w:iCs/>
        </w:rPr>
        <w:t>tool and</w:t>
      </w:r>
      <w:r w:rsidR="00466BC8" w:rsidRPr="00FC313E">
        <w:rPr>
          <w:i/>
          <w:iCs/>
        </w:rPr>
        <w:t xml:space="preserve"> use the outputs from the tool to inform decisions on reducing </w:t>
      </w:r>
      <w:r w:rsidR="00D30D53" w:rsidRPr="00FC313E">
        <w:rPr>
          <w:i/>
          <w:iCs/>
        </w:rPr>
        <w:t>our scope 3 carbon emissions, complete by Christmas 2024.</w:t>
      </w:r>
    </w:p>
    <w:p w14:paraId="5FFD7E92" w14:textId="7622D5A6" w:rsidR="009A3959" w:rsidRPr="00FC313E" w:rsidRDefault="00C277F6" w:rsidP="009A3959">
      <w:pPr>
        <w:pStyle w:val="ListParagraph"/>
        <w:numPr>
          <w:ilvl w:val="1"/>
          <w:numId w:val="1"/>
        </w:numPr>
        <w:rPr>
          <w:i/>
          <w:iCs/>
        </w:rPr>
      </w:pPr>
      <w:r w:rsidRPr="00FC313E">
        <w:rPr>
          <w:i/>
          <w:iCs/>
        </w:rPr>
        <w:t xml:space="preserve">Encourage key </w:t>
      </w:r>
      <w:r w:rsidR="00E13B2F" w:rsidRPr="00FC313E">
        <w:rPr>
          <w:i/>
          <w:iCs/>
        </w:rPr>
        <w:t>u</w:t>
      </w:r>
      <w:r w:rsidRPr="00FC313E">
        <w:rPr>
          <w:i/>
          <w:iCs/>
        </w:rPr>
        <w:t xml:space="preserve">niversity suppliers </w:t>
      </w:r>
      <w:r w:rsidR="001A2A72" w:rsidRPr="00FC313E">
        <w:rPr>
          <w:i/>
          <w:iCs/>
        </w:rPr>
        <w:t xml:space="preserve">to sign up to the free tool and provide scope 1 &amp; 2 carbon emissions, as well as </w:t>
      </w:r>
      <w:r w:rsidR="006E2D75" w:rsidRPr="00FC313E">
        <w:rPr>
          <w:i/>
          <w:iCs/>
        </w:rPr>
        <w:t>creating an action plan</w:t>
      </w:r>
      <w:r w:rsidR="00731742" w:rsidRPr="00FC313E">
        <w:rPr>
          <w:i/>
          <w:iCs/>
        </w:rPr>
        <w:t xml:space="preserve"> to deliver sustainability</w:t>
      </w:r>
      <w:r w:rsidR="002C4A36" w:rsidRPr="00FC313E">
        <w:rPr>
          <w:i/>
          <w:iCs/>
        </w:rPr>
        <w:t xml:space="preserve"> and carbon</w:t>
      </w:r>
      <w:r w:rsidR="00731742" w:rsidRPr="00FC313E">
        <w:rPr>
          <w:i/>
          <w:iCs/>
        </w:rPr>
        <w:t xml:space="preserve"> change</w:t>
      </w:r>
      <w:r w:rsidR="002C4A36" w:rsidRPr="00FC313E">
        <w:rPr>
          <w:i/>
          <w:iCs/>
        </w:rPr>
        <w:t>s</w:t>
      </w:r>
      <w:r w:rsidR="00731742" w:rsidRPr="00FC313E">
        <w:rPr>
          <w:i/>
          <w:iCs/>
        </w:rPr>
        <w:t>.</w:t>
      </w:r>
      <w:r w:rsidR="00D81491" w:rsidRPr="00FC313E">
        <w:rPr>
          <w:i/>
          <w:iCs/>
        </w:rPr>
        <w:t xml:space="preserve"> Complete by July 2024.</w:t>
      </w:r>
    </w:p>
    <w:p w14:paraId="7E9B5977" w14:textId="33B2AA90" w:rsidR="00D45B90" w:rsidRDefault="00D30D53" w:rsidP="00686F4E">
      <w:pPr>
        <w:pStyle w:val="ListParagraph"/>
        <w:numPr>
          <w:ilvl w:val="1"/>
          <w:numId w:val="1"/>
        </w:numPr>
        <w:rPr>
          <w:i/>
          <w:iCs/>
        </w:rPr>
      </w:pPr>
      <w:r w:rsidRPr="00FC313E">
        <w:rPr>
          <w:i/>
          <w:iCs/>
        </w:rPr>
        <w:t>Baseline progress against the</w:t>
      </w:r>
      <w:r w:rsidR="0084504C">
        <w:rPr>
          <w:i/>
          <w:iCs/>
        </w:rPr>
        <w:t xml:space="preserve"> flexible framework on 6 monthly intervals</w:t>
      </w:r>
      <w:r w:rsidR="00003655">
        <w:rPr>
          <w:i/>
          <w:iCs/>
        </w:rPr>
        <w:t>, review supplementary actions.</w:t>
      </w:r>
    </w:p>
    <w:p w14:paraId="6434220F" w14:textId="066AA16F" w:rsidR="00686F4E" w:rsidRDefault="00686F4E" w:rsidP="00686F4E">
      <w:pPr>
        <w:pStyle w:val="ListParagraph"/>
        <w:numPr>
          <w:ilvl w:val="1"/>
          <w:numId w:val="1"/>
        </w:numPr>
        <w:rPr>
          <w:i/>
          <w:iCs/>
        </w:rPr>
      </w:pPr>
      <w:r>
        <w:rPr>
          <w:i/>
          <w:iCs/>
        </w:rPr>
        <w:t xml:space="preserve">Review Cambridge University </w:t>
      </w:r>
      <w:r w:rsidR="003D7AEA">
        <w:rPr>
          <w:i/>
          <w:iCs/>
        </w:rPr>
        <w:t>Sustainability</w:t>
      </w:r>
      <w:r>
        <w:rPr>
          <w:i/>
          <w:iCs/>
        </w:rPr>
        <w:t xml:space="preserve"> Impact a</w:t>
      </w:r>
      <w:r w:rsidR="004F5DF9">
        <w:rPr>
          <w:i/>
          <w:iCs/>
        </w:rPr>
        <w:t>ssessments for different categories to use as a reference for the University.</w:t>
      </w:r>
    </w:p>
    <w:p w14:paraId="67798CA8" w14:textId="56709F5F" w:rsidR="004F5DF9" w:rsidRDefault="004F5DF9" w:rsidP="00686F4E">
      <w:pPr>
        <w:pStyle w:val="ListParagraph"/>
        <w:numPr>
          <w:ilvl w:val="1"/>
          <w:numId w:val="1"/>
        </w:numPr>
        <w:rPr>
          <w:i/>
          <w:iCs/>
        </w:rPr>
      </w:pPr>
      <w:r>
        <w:rPr>
          <w:i/>
          <w:iCs/>
        </w:rPr>
        <w:t xml:space="preserve">Employ </w:t>
      </w:r>
      <w:r w:rsidR="00A430C5">
        <w:rPr>
          <w:i/>
          <w:iCs/>
        </w:rPr>
        <w:t xml:space="preserve">an ‘establishing the need’ framework, 1) Is it required/essential, </w:t>
      </w:r>
      <w:r w:rsidR="00BF68B3">
        <w:rPr>
          <w:i/>
          <w:iCs/>
        </w:rPr>
        <w:t xml:space="preserve">2) Does </w:t>
      </w:r>
      <w:proofErr w:type="gramStart"/>
      <w:r w:rsidR="00BF68B3">
        <w:rPr>
          <w:i/>
          <w:iCs/>
        </w:rPr>
        <w:t>its</w:t>
      </w:r>
      <w:proofErr w:type="gramEnd"/>
      <w:r w:rsidR="00BF68B3">
        <w:rPr>
          <w:i/>
          <w:iCs/>
        </w:rPr>
        <w:t xml:space="preserve"> exist already and can be shared or reused, 3) Is a more sustainable product/service available compared to the product/service</w:t>
      </w:r>
      <w:r w:rsidR="00C47AE8">
        <w:rPr>
          <w:i/>
          <w:iCs/>
        </w:rPr>
        <w:t>.</w:t>
      </w:r>
    </w:p>
    <w:p w14:paraId="4342E21F" w14:textId="03A30739" w:rsidR="003D7AEA" w:rsidRPr="003D7AEA" w:rsidRDefault="00C47AE8" w:rsidP="003D7AEA">
      <w:pPr>
        <w:pStyle w:val="ListParagraph"/>
        <w:numPr>
          <w:ilvl w:val="1"/>
          <w:numId w:val="1"/>
        </w:numPr>
        <w:rPr>
          <w:i/>
          <w:iCs/>
        </w:rPr>
      </w:pPr>
      <w:r>
        <w:rPr>
          <w:i/>
          <w:iCs/>
        </w:rPr>
        <w:t>Specify reuse within all contracts for both product and logistics.</w:t>
      </w:r>
    </w:p>
    <w:p w14:paraId="4D3151A1" w14:textId="1BA965B7" w:rsidR="00A10326" w:rsidRDefault="00A10326" w:rsidP="00A10326">
      <w:pPr>
        <w:rPr>
          <w:b/>
          <w:bCs/>
          <w:i/>
          <w:iCs/>
        </w:rPr>
      </w:pPr>
    </w:p>
    <w:tbl>
      <w:tblPr>
        <w:tblStyle w:val="TableGrid"/>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1680"/>
        <w:gridCol w:w="2103"/>
        <w:gridCol w:w="1273"/>
        <w:gridCol w:w="1313"/>
        <w:gridCol w:w="1320"/>
      </w:tblGrid>
      <w:tr w:rsidR="006329DC" w:rsidRPr="00D95ABE" w14:paraId="2B9FEC38" w14:textId="1FBBEC36" w:rsidTr="00541470">
        <w:trPr>
          <w:trHeight w:val="126"/>
        </w:trPr>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BD5A1" w14:textId="77777777" w:rsidR="00B61A13" w:rsidRPr="00C2536E" w:rsidRDefault="00B61A13" w:rsidP="00BF3250">
            <w:pPr>
              <w:rPr>
                <w:b/>
                <w:bCs/>
              </w:rPr>
            </w:pPr>
            <w:r w:rsidRPr="00C2536E">
              <w:rPr>
                <w:b/>
                <w:bCs/>
              </w:rPr>
              <w:t>Area of concern</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F5DCC" w14:textId="77777777" w:rsidR="00B61A13" w:rsidRPr="00C2536E" w:rsidRDefault="00B61A13" w:rsidP="00BF3250">
            <w:pPr>
              <w:rPr>
                <w:b/>
                <w:bCs/>
              </w:rPr>
            </w:pPr>
            <w:r w:rsidRPr="00C2536E">
              <w:rPr>
                <w:b/>
                <w:bCs/>
              </w:rPr>
              <w:t>Action</w:t>
            </w:r>
          </w:p>
        </w:tc>
        <w:tc>
          <w:tcPr>
            <w:tcW w:w="2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E52EB" w14:textId="77777777" w:rsidR="00B61A13" w:rsidRPr="00C2536E" w:rsidRDefault="00B61A13" w:rsidP="00BF3250">
            <w:pPr>
              <w:rPr>
                <w:b/>
                <w:bCs/>
              </w:rPr>
            </w:pPr>
            <w:r w:rsidRPr="00C2536E">
              <w:rPr>
                <w:b/>
                <w:bCs/>
              </w:rPr>
              <w:t>Sub-actions</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696C0" w14:textId="0C911D64" w:rsidR="00B61A13" w:rsidRPr="00C2536E" w:rsidRDefault="00B61A13" w:rsidP="00BF3250">
            <w:pPr>
              <w:rPr>
                <w:b/>
                <w:bCs/>
              </w:rPr>
            </w:pPr>
            <w:r w:rsidRPr="00C2536E">
              <w:rPr>
                <w:b/>
                <w:bCs/>
              </w:rPr>
              <w:t>Target completion date</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F8A31" w14:textId="24230525" w:rsidR="00B61A13" w:rsidRPr="00C2536E" w:rsidRDefault="00B61A13" w:rsidP="00BF3250">
            <w:pPr>
              <w:rPr>
                <w:b/>
                <w:bCs/>
              </w:rPr>
            </w:pPr>
            <w:r>
              <w:rPr>
                <w:b/>
                <w:bCs/>
              </w:rPr>
              <w:t>Current position</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185D3" w14:textId="6BD45697" w:rsidR="00B61A13" w:rsidRDefault="00B61A13" w:rsidP="00BF3250">
            <w:pPr>
              <w:rPr>
                <w:b/>
                <w:bCs/>
              </w:rPr>
            </w:pPr>
            <w:r>
              <w:rPr>
                <w:b/>
                <w:bCs/>
              </w:rPr>
              <w:t>Benefits</w:t>
            </w:r>
          </w:p>
        </w:tc>
      </w:tr>
      <w:tr w:rsidR="00541470" w:rsidRPr="00CF3AEC" w14:paraId="0CB9C1A2" w14:textId="6D564B9F" w:rsidTr="00541470">
        <w:trPr>
          <w:trHeight w:val="575"/>
        </w:trPr>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3135FAEF" w14:textId="77777777" w:rsidR="00541470" w:rsidRPr="00CF3AEC" w:rsidRDefault="00541470" w:rsidP="00BF3250">
            <w:pPr>
              <w:jc w:val="center"/>
              <w:rPr>
                <w:b/>
                <w:bCs/>
                <w:sz w:val="20"/>
                <w:szCs w:val="20"/>
              </w:rPr>
            </w:pPr>
            <w:r w:rsidRPr="00CF3AEC">
              <w:rPr>
                <w:b/>
                <w:bCs/>
                <w:sz w:val="20"/>
                <w:szCs w:val="20"/>
              </w:rPr>
              <w:t>People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14:paraId="7D3795F2" w14:textId="77777777" w:rsidR="00541470" w:rsidRDefault="00136378" w:rsidP="00136378">
            <w:pPr>
              <w:rPr>
                <w:sz w:val="20"/>
                <w:szCs w:val="20"/>
              </w:rPr>
            </w:pPr>
            <w:r>
              <w:rPr>
                <w:sz w:val="20"/>
                <w:szCs w:val="20"/>
              </w:rPr>
              <w:t>1.</w:t>
            </w:r>
            <w:r w:rsidR="00541470" w:rsidRPr="00136378">
              <w:rPr>
                <w:sz w:val="20"/>
                <w:szCs w:val="20"/>
              </w:rPr>
              <w:t xml:space="preserve">Provide sustainable procurement training to all staff involved in purchasing, according to job role </w:t>
            </w:r>
          </w:p>
          <w:p w14:paraId="7EE86D73" w14:textId="6071BF37" w:rsidR="00FF4313" w:rsidRPr="00E30DD4" w:rsidRDefault="00FF4313" w:rsidP="00136378">
            <w:pPr>
              <w:rPr>
                <w:b/>
                <w:bCs/>
                <w:sz w:val="20"/>
                <w:szCs w:val="20"/>
              </w:rPr>
            </w:pPr>
            <w:r w:rsidRPr="00E30DD4">
              <w:rPr>
                <w:b/>
                <w:bCs/>
                <w:sz w:val="20"/>
                <w:szCs w:val="20"/>
              </w:rPr>
              <w:t xml:space="preserve">(Objective </w:t>
            </w:r>
            <w:r w:rsidR="00E30DD4" w:rsidRPr="00E30DD4">
              <w:rPr>
                <w:b/>
                <w:bCs/>
                <w:sz w:val="20"/>
                <w:szCs w:val="20"/>
              </w:rPr>
              <w:t>6.3)</w:t>
            </w:r>
          </w:p>
        </w:tc>
        <w:tc>
          <w:tcPr>
            <w:tcW w:w="2103" w:type="dxa"/>
            <w:tcBorders>
              <w:top w:val="single" w:sz="4" w:space="0" w:color="auto"/>
              <w:left w:val="single" w:sz="4" w:space="0" w:color="auto"/>
              <w:right w:val="single" w:sz="4" w:space="0" w:color="auto"/>
            </w:tcBorders>
            <w:shd w:val="clear" w:color="auto" w:fill="auto"/>
          </w:tcPr>
          <w:p w14:paraId="35BBD1AF" w14:textId="77777777" w:rsidR="00541470" w:rsidRPr="00CF3AEC" w:rsidRDefault="00541470" w:rsidP="00BF3250">
            <w:pPr>
              <w:rPr>
                <w:sz w:val="20"/>
                <w:szCs w:val="20"/>
              </w:rPr>
            </w:pPr>
            <w:r w:rsidRPr="00CF3AEC">
              <w:rPr>
                <w:sz w:val="20"/>
                <w:szCs w:val="20"/>
              </w:rPr>
              <w:t>Select appropriate training material for each level of staff</w:t>
            </w:r>
          </w:p>
          <w:p w14:paraId="0167F8A0" w14:textId="77777777" w:rsidR="00541470" w:rsidRPr="00CF3AEC" w:rsidRDefault="00541470" w:rsidP="00BF3250">
            <w:pPr>
              <w:ind w:left="360"/>
              <w:rPr>
                <w:sz w:val="20"/>
                <w:szCs w:val="20"/>
              </w:rPr>
            </w:pPr>
          </w:p>
        </w:tc>
        <w:tc>
          <w:tcPr>
            <w:tcW w:w="1273" w:type="dxa"/>
            <w:tcBorders>
              <w:top w:val="single" w:sz="4" w:space="0" w:color="auto"/>
              <w:left w:val="single" w:sz="4" w:space="0" w:color="auto"/>
              <w:right w:val="single" w:sz="4" w:space="0" w:color="auto"/>
            </w:tcBorders>
          </w:tcPr>
          <w:p w14:paraId="749DC9A3" w14:textId="77777777" w:rsidR="00541470" w:rsidRPr="00CF3AEC" w:rsidRDefault="00541470" w:rsidP="00BF3250">
            <w:pPr>
              <w:rPr>
                <w:sz w:val="20"/>
                <w:szCs w:val="20"/>
              </w:rPr>
            </w:pPr>
          </w:p>
        </w:tc>
        <w:tc>
          <w:tcPr>
            <w:tcW w:w="1313" w:type="dxa"/>
            <w:tcBorders>
              <w:top w:val="single" w:sz="4" w:space="0" w:color="auto"/>
              <w:left w:val="single" w:sz="4" w:space="0" w:color="auto"/>
              <w:right w:val="single" w:sz="4" w:space="0" w:color="auto"/>
            </w:tcBorders>
          </w:tcPr>
          <w:p w14:paraId="2B3C3730" w14:textId="24AA8DF0" w:rsidR="00541470" w:rsidRPr="00CF3AEC" w:rsidRDefault="00541470" w:rsidP="00BF3250">
            <w:pPr>
              <w:rPr>
                <w:sz w:val="20"/>
                <w:szCs w:val="20"/>
              </w:rPr>
            </w:pPr>
            <w:r>
              <w:rPr>
                <w:sz w:val="20"/>
                <w:szCs w:val="20"/>
              </w:rPr>
              <w:t>Training provided to procurement team</w:t>
            </w:r>
          </w:p>
        </w:tc>
        <w:tc>
          <w:tcPr>
            <w:tcW w:w="1320" w:type="dxa"/>
            <w:vMerge w:val="restart"/>
            <w:tcBorders>
              <w:top w:val="single" w:sz="4" w:space="0" w:color="auto"/>
              <w:left w:val="single" w:sz="4" w:space="0" w:color="auto"/>
              <w:right w:val="single" w:sz="4" w:space="0" w:color="auto"/>
            </w:tcBorders>
          </w:tcPr>
          <w:p w14:paraId="229FF405" w14:textId="377EA203" w:rsidR="00541470" w:rsidRDefault="00541470" w:rsidP="00BF3250">
            <w:pPr>
              <w:rPr>
                <w:sz w:val="20"/>
                <w:szCs w:val="20"/>
              </w:rPr>
            </w:pPr>
            <w:r>
              <w:rPr>
                <w:sz w:val="20"/>
                <w:szCs w:val="20"/>
              </w:rPr>
              <w:t>Staff have skills necessary to make sustainable choices – emission reduction</w:t>
            </w:r>
          </w:p>
        </w:tc>
      </w:tr>
      <w:tr w:rsidR="00541470" w:rsidRPr="00CF3AEC" w14:paraId="72AA0F25" w14:textId="5223029D" w:rsidTr="00541470">
        <w:trPr>
          <w:trHeight w:val="575"/>
        </w:trPr>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D461D79" w14:textId="77777777" w:rsidR="00541470" w:rsidRPr="00CF3AEC" w:rsidRDefault="00541470" w:rsidP="00BF3250">
            <w:pPr>
              <w:jc w:val="center"/>
              <w:rPr>
                <w:b/>
                <w:bCs/>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E58416" w14:textId="77777777" w:rsidR="00541470" w:rsidRPr="00CF3AEC" w:rsidRDefault="00541470" w:rsidP="00BF3250">
            <w:pPr>
              <w:rPr>
                <w:sz w:val="20"/>
                <w:szCs w:val="20"/>
              </w:rPr>
            </w:pPr>
          </w:p>
        </w:tc>
        <w:tc>
          <w:tcPr>
            <w:tcW w:w="2103" w:type="dxa"/>
            <w:tcBorders>
              <w:left w:val="single" w:sz="4" w:space="0" w:color="auto"/>
              <w:right w:val="single" w:sz="4" w:space="0" w:color="auto"/>
            </w:tcBorders>
            <w:shd w:val="clear" w:color="auto" w:fill="auto"/>
          </w:tcPr>
          <w:p w14:paraId="210908F9" w14:textId="77777777" w:rsidR="00541470" w:rsidRPr="00CF3AEC" w:rsidRDefault="00541470" w:rsidP="00BF3250">
            <w:pPr>
              <w:rPr>
                <w:sz w:val="20"/>
                <w:szCs w:val="20"/>
              </w:rPr>
            </w:pPr>
            <w:r w:rsidRPr="00CF3AEC">
              <w:rPr>
                <w:sz w:val="20"/>
                <w:szCs w:val="20"/>
              </w:rPr>
              <w:t xml:space="preserve">Distribute the training via online platform </w:t>
            </w:r>
          </w:p>
        </w:tc>
        <w:tc>
          <w:tcPr>
            <w:tcW w:w="1273" w:type="dxa"/>
            <w:tcBorders>
              <w:left w:val="single" w:sz="4" w:space="0" w:color="auto"/>
              <w:right w:val="single" w:sz="4" w:space="0" w:color="auto"/>
            </w:tcBorders>
          </w:tcPr>
          <w:p w14:paraId="09734CE6" w14:textId="77777777" w:rsidR="00541470" w:rsidRPr="00CF3AEC" w:rsidRDefault="00541470" w:rsidP="00BF3250">
            <w:pPr>
              <w:rPr>
                <w:sz w:val="20"/>
                <w:szCs w:val="20"/>
              </w:rPr>
            </w:pPr>
          </w:p>
        </w:tc>
        <w:tc>
          <w:tcPr>
            <w:tcW w:w="1313" w:type="dxa"/>
            <w:tcBorders>
              <w:left w:val="single" w:sz="4" w:space="0" w:color="auto"/>
              <w:right w:val="single" w:sz="4" w:space="0" w:color="auto"/>
            </w:tcBorders>
          </w:tcPr>
          <w:p w14:paraId="58E3FA7C" w14:textId="69719808" w:rsidR="00541470" w:rsidRPr="00CF3AEC" w:rsidRDefault="00541470" w:rsidP="00BF3250">
            <w:pPr>
              <w:rPr>
                <w:sz w:val="20"/>
                <w:szCs w:val="20"/>
              </w:rPr>
            </w:pPr>
            <w:r>
              <w:rPr>
                <w:sz w:val="20"/>
                <w:szCs w:val="20"/>
              </w:rPr>
              <w:t>Agreed to host training on procurement website</w:t>
            </w:r>
          </w:p>
        </w:tc>
        <w:tc>
          <w:tcPr>
            <w:tcW w:w="1320" w:type="dxa"/>
            <w:vMerge/>
            <w:tcBorders>
              <w:left w:val="single" w:sz="4" w:space="0" w:color="auto"/>
              <w:right w:val="single" w:sz="4" w:space="0" w:color="auto"/>
            </w:tcBorders>
          </w:tcPr>
          <w:p w14:paraId="2428181B" w14:textId="77777777" w:rsidR="00541470" w:rsidRDefault="00541470" w:rsidP="00BF3250">
            <w:pPr>
              <w:rPr>
                <w:sz w:val="20"/>
                <w:szCs w:val="20"/>
              </w:rPr>
            </w:pPr>
          </w:p>
        </w:tc>
      </w:tr>
      <w:tr w:rsidR="00541470" w:rsidRPr="00CF3AEC" w14:paraId="23A688CA" w14:textId="0C8D2A7A" w:rsidTr="00541470">
        <w:trPr>
          <w:trHeight w:val="575"/>
        </w:trPr>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11404B8" w14:textId="77777777" w:rsidR="00541470" w:rsidRPr="00CF3AEC" w:rsidRDefault="00541470" w:rsidP="00BF3250">
            <w:pPr>
              <w:jc w:val="center"/>
              <w:rPr>
                <w:b/>
                <w:bCs/>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5A722" w14:textId="77777777" w:rsidR="00541470" w:rsidRPr="00CF3AEC" w:rsidRDefault="00541470" w:rsidP="00BF3250">
            <w:pPr>
              <w:rPr>
                <w:sz w:val="20"/>
                <w:szCs w:val="20"/>
              </w:rPr>
            </w:pPr>
          </w:p>
        </w:tc>
        <w:tc>
          <w:tcPr>
            <w:tcW w:w="2103" w:type="dxa"/>
            <w:tcBorders>
              <w:left w:val="single" w:sz="4" w:space="0" w:color="auto"/>
              <w:bottom w:val="single" w:sz="4" w:space="0" w:color="auto"/>
              <w:right w:val="single" w:sz="4" w:space="0" w:color="auto"/>
            </w:tcBorders>
            <w:shd w:val="clear" w:color="auto" w:fill="auto"/>
          </w:tcPr>
          <w:p w14:paraId="0BE9CE93" w14:textId="77777777" w:rsidR="00541470" w:rsidRPr="00CF3AEC" w:rsidRDefault="00541470" w:rsidP="00BF3250">
            <w:pPr>
              <w:rPr>
                <w:sz w:val="20"/>
                <w:szCs w:val="20"/>
              </w:rPr>
            </w:pPr>
            <w:r w:rsidRPr="00CF3AEC">
              <w:rPr>
                <w:sz w:val="20"/>
                <w:szCs w:val="20"/>
              </w:rPr>
              <w:t>Include sustainable procurement training in inductions for relevant staff</w:t>
            </w:r>
          </w:p>
        </w:tc>
        <w:tc>
          <w:tcPr>
            <w:tcW w:w="1273" w:type="dxa"/>
            <w:tcBorders>
              <w:left w:val="single" w:sz="4" w:space="0" w:color="auto"/>
              <w:bottom w:val="single" w:sz="4" w:space="0" w:color="auto"/>
              <w:right w:val="single" w:sz="4" w:space="0" w:color="auto"/>
            </w:tcBorders>
          </w:tcPr>
          <w:p w14:paraId="3A776C9B" w14:textId="77777777" w:rsidR="00541470" w:rsidRPr="00CF3AEC" w:rsidRDefault="00541470" w:rsidP="00BF3250">
            <w:pPr>
              <w:rPr>
                <w:sz w:val="20"/>
                <w:szCs w:val="20"/>
              </w:rPr>
            </w:pPr>
          </w:p>
        </w:tc>
        <w:tc>
          <w:tcPr>
            <w:tcW w:w="1313" w:type="dxa"/>
            <w:tcBorders>
              <w:left w:val="single" w:sz="4" w:space="0" w:color="auto"/>
              <w:bottom w:val="single" w:sz="4" w:space="0" w:color="auto"/>
              <w:right w:val="single" w:sz="4" w:space="0" w:color="auto"/>
            </w:tcBorders>
          </w:tcPr>
          <w:p w14:paraId="41200EE5" w14:textId="2759C8C1" w:rsidR="00541470" w:rsidRPr="00CF3AEC" w:rsidRDefault="00541470" w:rsidP="00BF3250">
            <w:pPr>
              <w:rPr>
                <w:sz w:val="20"/>
                <w:szCs w:val="20"/>
              </w:rPr>
            </w:pPr>
          </w:p>
        </w:tc>
        <w:tc>
          <w:tcPr>
            <w:tcW w:w="1320" w:type="dxa"/>
            <w:vMerge/>
            <w:tcBorders>
              <w:left w:val="single" w:sz="4" w:space="0" w:color="auto"/>
              <w:bottom w:val="single" w:sz="4" w:space="0" w:color="auto"/>
              <w:right w:val="single" w:sz="4" w:space="0" w:color="auto"/>
            </w:tcBorders>
          </w:tcPr>
          <w:p w14:paraId="1EA33EEC" w14:textId="77777777" w:rsidR="00541470" w:rsidRPr="00CF3AEC" w:rsidRDefault="00541470" w:rsidP="00BF3250">
            <w:pPr>
              <w:rPr>
                <w:sz w:val="20"/>
                <w:szCs w:val="20"/>
              </w:rPr>
            </w:pPr>
          </w:p>
        </w:tc>
      </w:tr>
      <w:tr w:rsidR="00FC2DAF" w:rsidRPr="00CF3AEC" w14:paraId="3FBF1769" w14:textId="284183A1" w:rsidTr="00541470">
        <w:trPr>
          <w:trHeight w:val="470"/>
        </w:trPr>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6DA6761" w14:textId="77777777" w:rsidR="00B61A13" w:rsidRPr="00CF3AEC" w:rsidRDefault="00B61A13" w:rsidP="00BF3250">
            <w:pPr>
              <w:rPr>
                <w:sz w:val="20"/>
                <w:szCs w:val="20"/>
              </w:rPr>
            </w:pPr>
          </w:p>
        </w:tc>
        <w:tc>
          <w:tcPr>
            <w:tcW w:w="1680" w:type="dxa"/>
            <w:vMerge w:val="restart"/>
            <w:tcBorders>
              <w:top w:val="single" w:sz="4" w:space="0" w:color="auto"/>
              <w:left w:val="single" w:sz="4" w:space="0" w:color="auto"/>
              <w:bottom w:val="single" w:sz="4" w:space="0" w:color="auto"/>
              <w:right w:val="single" w:sz="4" w:space="0" w:color="auto"/>
            </w:tcBorders>
          </w:tcPr>
          <w:p w14:paraId="54FDBA09" w14:textId="77777777" w:rsidR="00B61A13" w:rsidRDefault="00136378" w:rsidP="00136378">
            <w:pPr>
              <w:rPr>
                <w:sz w:val="20"/>
                <w:szCs w:val="20"/>
              </w:rPr>
            </w:pPr>
            <w:r>
              <w:rPr>
                <w:sz w:val="20"/>
                <w:szCs w:val="20"/>
              </w:rPr>
              <w:t>2.</w:t>
            </w:r>
            <w:r w:rsidR="00B61A13" w:rsidRPr="00136378">
              <w:rPr>
                <w:sz w:val="20"/>
                <w:szCs w:val="20"/>
              </w:rPr>
              <w:t xml:space="preserve">Embed sustainable procurement into hiring, appraisals, and performance objectives </w:t>
            </w:r>
          </w:p>
          <w:p w14:paraId="43BCBE58" w14:textId="24D6C7A8" w:rsidR="00E30DD4" w:rsidRPr="00E30DD4" w:rsidRDefault="00E30DD4" w:rsidP="00136378">
            <w:pPr>
              <w:rPr>
                <w:b/>
                <w:bCs/>
                <w:sz w:val="20"/>
                <w:szCs w:val="20"/>
              </w:rPr>
            </w:pPr>
            <w:r w:rsidRPr="00E30DD4">
              <w:rPr>
                <w:b/>
                <w:bCs/>
                <w:sz w:val="20"/>
                <w:szCs w:val="20"/>
              </w:rPr>
              <w:t>(Objective 6.3)</w:t>
            </w:r>
          </w:p>
        </w:tc>
        <w:tc>
          <w:tcPr>
            <w:tcW w:w="2103" w:type="dxa"/>
            <w:tcBorders>
              <w:top w:val="single" w:sz="4" w:space="0" w:color="auto"/>
              <w:left w:val="single" w:sz="4" w:space="0" w:color="auto"/>
              <w:bottom w:val="single" w:sz="4" w:space="0" w:color="auto"/>
              <w:right w:val="single" w:sz="4" w:space="0" w:color="auto"/>
            </w:tcBorders>
          </w:tcPr>
          <w:p w14:paraId="3ADF0219" w14:textId="77777777" w:rsidR="00B61A13" w:rsidRPr="00CF3AEC" w:rsidRDefault="00B61A13" w:rsidP="00BF3250">
            <w:pPr>
              <w:rPr>
                <w:sz w:val="20"/>
                <w:szCs w:val="20"/>
              </w:rPr>
            </w:pPr>
            <w:r w:rsidRPr="00CF3AEC">
              <w:rPr>
                <w:sz w:val="20"/>
                <w:szCs w:val="20"/>
              </w:rPr>
              <w:t>List sustainable procurement credentials as desirable in purchasing staff</w:t>
            </w:r>
          </w:p>
          <w:p w14:paraId="1860418A" w14:textId="77777777" w:rsidR="00B61A13" w:rsidRPr="00CF3AEC" w:rsidRDefault="00B61A13" w:rsidP="00BF3250">
            <w:pPr>
              <w:ind w:left="360"/>
              <w:rPr>
                <w:sz w:val="20"/>
                <w:szCs w:val="20"/>
              </w:rPr>
            </w:pPr>
          </w:p>
        </w:tc>
        <w:tc>
          <w:tcPr>
            <w:tcW w:w="1273" w:type="dxa"/>
            <w:tcBorders>
              <w:top w:val="single" w:sz="4" w:space="0" w:color="auto"/>
              <w:left w:val="single" w:sz="4" w:space="0" w:color="auto"/>
              <w:bottom w:val="single" w:sz="4" w:space="0" w:color="auto"/>
              <w:right w:val="single" w:sz="4" w:space="0" w:color="auto"/>
            </w:tcBorders>
          </w:tcPr>
          <w:p w14:paraId="75DF936B" w14:textId="77777777" w:rsidR="00B61A13" w:rsidRPr="00CF3AEC" w:rsidRDefault="00B61A13" w:rsidP="00BF3250">
            <w:pPr>
              <w:rPr>
                <w:sz w:val="20"/>
                <w:szCs w:val="20"/>
              </w:rPr>
            </w:pPr>
          </w:p>
        </w:tc>
        <w:tc>
          <w:tcPr>
            <w:tcW w:w="1313" w:type="dxa"/>
            <w:tcBorders>
              <w:top w:val="single" w:sz="4" w:space="0" w:color="auto"/>
              <w:left w:val="single" w:sz="4" w:space="0" w:color="auto"/>
              <w:bottom w:val="single" w:sz="4" w:space="0" w:color="auto"/>
              <w:right w:val="single" w:sz="4" w:space="0" w:color="auto"/>
            </w:tcBorders>
          </w:tcPr>
          <w:p w14:paraId="39EB6364" w14:textId="7CBA77B4" w:rsidR="00B61A13" w:rsidRPr="00CF3AEC" w:rsidRDefault="00B61A13" w:rsidP="00BF3250">
            <w:pPr>
              <w:rPr>
                <w:sz w:val="20"/>
                <w:szCs w:val="20"/>
              </w:rPr>
            </w:pPr>
            <w:r>
              <w:rPr>
                <w:sz w:val="20"/>
                <w:szCs w:val="20"/>
              </w:rPr>
              <w:t xml:space="preserve">Agreed to include in appraisals </w:t>
            </w:r>
          </w:p>
        </w:tc>
        <w:tc>
          <w:tcPr>
            <w:tcW w:w="1320" w:type="dxa"/>
            <w:tcBorders>
              <w:top w:val="single" w:sz="4" w:space="0" w:color="auto"/>
              <w:left w:val="single" w:sz="4" w:space="0" w:color="auto"/>
              <w:bottom w:val="single" w:sz="4" w:space="0" w:color="auto"/>
              <w:right w:val="single" w:sz="4" w:space="0" w:color="auto"/>
            </w:tcBorders>
          </w:tcPr>
          <w:p w14:paraId="746374DA" w14:textId="261575F4" w:rsidR="00B61A13" w:rsidRDefault="00391CD7" w:rsidP="00BF3250">
            <w:pPr>
              <w:rPr>
                <w:sz w:val="20"/>
                <w:szCs w:val="20"/>
              </w:rPr>
            </w:pPr>
            <w:r>
              <w:rPr>
                <w:sz w:val="20"/>
                <w:szCs w:val="20"/>
              </w:rPr>
              <w:t>Attract staff with SP experience and credentials</w:t>
            </w:r>
          </w:p>
        </w:tc>
      </w:tr>
      <w:tr w:rsidR="00FC2DAF" w:rsidRPr="00CF3AEC" w14:paraId="57296745" w14:textId="38A364EF" w:rsidTr="00541470">
        <w:trPr>
          <w:trHeight w:val="1183"/>
        </w:trPr>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20F1ED8A" w14:textId="77777777" w:rsidR="00B61A13" w:rsidRPr="00CF3AEC" w:rsidRDefault="00B61A13" w:rsidP="00BF3250">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tcPr>
          <w:p w14:paraId="7C328B2A" w14:textId="77777777" w:rsidR="00B61A13" w:rsidRPr="00CF3AEC" w:rsidRDefault="00B61A13" w:rsidP="00BF3250">
            <w:pPr>
              <w:rPr>
                <w:sz w:val="20"/>
                <w:szCs w:val="20"/>
              </w:rPr>
            </w:pPr>
          </w:p>
        </w:tc>
        <w:tc>
          <w:tcPr>
            <w:tcW w:w="2103" w:type="dxa"/>
            <w:tcBorders>
              <w:top w:val="single" w:sz="4" w:space="0" w:color="auto"/>
              <w:left w:val="single" w:sz="4" w:space="0" w:color="auto"/>
              <w:bottom w:val="single" w:sz="4" w:space="0" w:color="auto"/>
              <w:right w:val="single" w:sz="4" w:space="0" w:color="auto"/>
            </w:tcBorders>
          </w:tcPr>
          <w:p w14:paraId="3A11C7C3" w14:textId="77777777" w:rsidR="00B61A13" w:rsidRPr="00CF3AEC" w:rsidRDefault="00B61A13" w:rsidP="00BF3250">
            <w:pPr>
              <w:rPr>
                <w:sz w:val="20"/>
                <w:szCs w:val="20"/>
              </w:rPr>
            </w:pPr>
            <w:r w:rsidRPr="00CF3AEC">
              <w:rPr>
                <w:sz w:val="20"/>
                <w:szCs w:val="20"/>
              </w:rPr>
              <w:t>Create incentives for success in sustainable procurement</w:t>
            </w:r>
          </w:p>
        </w:tc>
        <w:tc>
          <w:tcPr>
            <w:tcW w:w="1273" w:type="dxa"/>
            <w:tcBorders>
              <w:top w:val="single" w:sz="4" w:space="0" w:color="auto"/>
              <w:left w:val="single" w:sz="4" w:space="0" w:color="auto"/>
              <w:bottom w:val="single" w:sz="4" w:space="0" w:color="auto"/>
              <w:right w:val="single" w:sz="4" w:space="0" w:color="auto"/>
            </w:tcBorders>
          </w:tcPr>
          <w:p w14:paraId="0A431A6A" w14:textId="77777777" w:rsidR="00B61A13" w:rsidRPr="00CF3AEC" w:rsidRDefault="00B61A13" w:rsidP="00BF3250">
            <w:pPr>
              <w:rPr>
                <w:sz w:val="20"/>
                <w:szCs w:val="20"/>
              </w:rPr>
            </w:pPr>
          </w:p>
        </w:tc>
        <w:tc>
          <w:tcPr>
            <w:tcW w:w="1313" w:type="dxa"/>
            <w:tcBorders>
              <w:top w:val="single" w:sz="4" w:space="0" w:color="auto"/>
              <w:left w:val="single" w:sz="4" w:space="0" w:color="auto"/>
              <w:bottom w:val="single" w:sz="4" w:space="0" w:color="auto"/>
              <w:right w:val="single" w:sz="4" w:space="0" w:color="auto"/>
            </w:tcBorders>
          </w:tcPr>
          <w:p w14:paraId="31F05DEB" w14:textId="1D275DB8" w:rsidR="00B61A13" w:rsidRPr="00CF3AEC" w:rsidRDefault="00B61A13" w:rsidP="00BF3250">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14:paraId="6F63E3D6" w14:textId="5A42C82E" w:rsidR="00B61A13" w:rsidRPr="00CF3AEC" w:rsidRDefault="00E45BEA" w:rsidP="00BF3250">
            <w:pPr>
              <w:rPr>
                <w:sz w:val="20"/>
                <w:szCs w:val="20"/>
              </w:rPr>
            </w:pPr>
            <w:r>
              <w:rPr>
                <w:sz w:val="20"/>
                <w:szCs w:val="20"/>
              </w:rPr>
              <w:t xml:space="preserve">Greater </w:t>
            </w:r>
            <w:r w:rsidR="00005548">
              <w:rPr>
                <w:sz w:val="20"/>
                <w:szCs w:val="20"/>
              </w:rPr>
              <w:t>resources devoted to SP</w:t>
            </w:r>
          </w:p>
        </w:tc>
      </w:tr>
      <w:tr w:rsidR="006329DC" w:rsidRPr="00CF3AEC" w14:paraId="7CD8EB1D" w14:textId="637BDC54" w:rsidTr="00541470">
        <w:trPr>
          <w:trHeight w:val="394"/>
        </w:trPr>
        <w:tc>
          <w:tcPr>
            <w:tcW w:w="12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B9D54" w14:textId="77777777" w:rsidR="00B61A13" w:rsidRPr="00CF3AEC" w:rsidRDefault="00B61A13" w:rsidP="00BF3250">
            <w:pPr>
              <w:jc w:val="center"/>
              <w:rPr>
                <w:b/>
                <w:bCs/>
                <w:sz w:val="20"/>
                <w:szCs w:val="20"/>
              </w:rPr>
            </w:pPr>
            <w:r w:rsidRPr="00CF3AEC">
              <w:rPr>
                <w:b/>
                <w:bCs/>
                <w:sz w:val="20"/>
                <w:szCs w:val="20"/>
              </w:rPr>
              <w:t>Procurement Process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3DA5E" w14:textId="77777777" w:rsidR="00B61A13" w:rsidRDefault="00136378" w:rsidP="00136378">
            <w:pPr>
              <w:rPr>
                <w:sz w:val="20"/>
                <w:szCs w:val="20"/>
              </w:rPr>
            </w:pPr>
            <w:r>
              <w:rPr>
                <w:sz w:val="20"/>
                <w:szCs w:val="20"/>
              </w:rPr>
              <w:t>3.</w:t>
            </w:r>
            <w:r w:rsidR="00B61A13" w:rsidRPr="00136378">
              <w:rPr>
                <w:sz w:val="20"/>
                <w:szCs w:val="20"/>
              </w:rPr>
              <w:t xml:space="preserve">Create and distribute impact assessments for key commodity areas </w:t>
            </w:r>
          </w:p>
          <w:p w14:paraId="3D7F827F" w14:textId="68195B1B" w:rsidR="00DE4136" w:rsidRPr="00DE4136" w:rsidRDefault="00DE4136" w:rsidP="00136378">
            <w:pPr>
              <w:rPr>
                <w:b/>
                <w:bCs/>
                <w:sz w:val="20"/>
                <w:szCs w:val="20"/>
              </w:rPr>
            </w:pPr>
            <w:r w:rsidRPr="00DE4136">
              <w:rPr>
                <w:b/>
                <w:bCs/>
                <w:sz w:val="20"/>
                <w:szCs w:val="20"/>
              </w:rPr>
              <w:lastRenderedPageBreak/>
              <w:t>(Objectives 6.3,6.4,6.6,6.7)</w:t>
            </w:r>
          </w:p>
        </w:tc>
        <w:tc>
          <w:tcPr>
            <w:tcW w:w="2103" w:type="dxa"/>
            <w:tcBorders>
              <w:top w:val="single" w:sz="4" w:space="0" w:color="auto"/>
              <w:left w:val="single" w:sz="4" w:space="0" w:color="auto"/>
              <w:right w:val="single" w:sz="4" w:space="0" w:color="auto"/>
            </w:tcBorders>
            <w:shd w:val="clear" w:color="auto" w:fill="D9D9D9" w:themeFill="background1" w:themeFillShade="D9"/>
          </w:tcPr>
          <w:p w14:paraId="5FBE19F3" w14:textId="77777777" w:rsidR="00B61A13" w:rsidRPr="00CF3AEC" w:rsidRDefault="00B61A13" w:rsidP="00BF3250">
            <w:pPr>
              <w:rPr>
                <w:sz w:val="20"/>
                <w:szCs w:val="20"/>
              </w:rPr>
            </w:pPr>
            <w:r w:rsidRPr="00CF3AEC">
              <w:rPr>
                <w:sz w:val="20"/>
                <w:szCs w:val="20"/>
              </w:rPr>
              <w:lastRenderedPageBreak/>
              <w:t>Host SIAs on an online platform</w:t>
            </w:r>
          </w:p>
          <w:p w14:paraId="1AF67AFD" w14:textId="77777777" w:rsidR="00B61A13" w:rsidRPr="00CF3AEC" w:rsidRDefault="00B61A13" w:rsidP="00BF3250">
            <w:pPr>
              <w:ind w:left="360"/>
              <w:rPr>
                <w:sz w:val="20"/>
                <w:szCs w:val="20"/>
              </w:rPr>
            </w:pPr>
          </w:p>
        </w:tc>
        <w:tc>
          <w:tcPr>
            <w:tcW w:w="1273" w:type="dxa"/>
            <w:tcBorders>
              <w:top w:val="single" w:sz="4" w:space="0" w:color="auto"/>
              <w:left w:val="single" w:sz="4" w:space="0" w:color="auto"/>
              <w:right w:val="single" w:sz="4" w:space="0" w:color="auto"/>
            </w:tcBorders>
            <w:shd w:val="clear" w:color="auto" w:fill="D9D9D9" w:themeFill="background1" w:themeFillShade="D9"/>
          </w:tcPr>
          <w:p w14:paraId="2FAE5613" w14:textId="77777777" w:rsidR="00B61A13" w:rsidRPr="00CF3AEC" w:rsidRDefault="00B61A13" w:rsidP="00BF3250">
            <w:pPr>
              <w:rPr>
                <w:sz w:val="20"/>
                <w:szCs w:val="20"/>
              </w:rPr>
            </w:pPr>
          </w:p>
        </w:tc>
        <w:tc>
          <w:tcPr>
            <w:tcW w:w="1313" w:type="dxa"/>
            <w:tcBorders>
              <w:top w:val="single" w:sz="4" w:space="0" w:color="auto"/>
              <w:left w:val="single" w:sz="4" w:space="0" w:color="auto"/>
              <w:right w:val="single" w:sz="4" w:space="0" w:color="auto"/>
            </w:tcBorders>
            <w:shd w:val="clear" w:color="auto" w:fill="D9D9D9" w:themeFill="background1" w:themeFillShade="D9"/>
          </w:tcPr>
          <w:p w14:paraId="2AFA60B9" w14:textId="55F0789F" w:rsidR="00B61A13" w:rsidRPr="00CF3AEC" w:rsidRDefault="00B61A13" w:rsidP="00BF3250">
            <w:pPr>
              <w:rPr>
                <w:sz w:val="20"/>
                <w:szCs w:val="20"/>
              </w:rPr>
            </w:pPr>
            <w:proofErr w:type="gramStart"/>
            <w:r>
              <w:rPr>
                <w:sz w:val="20"/>
                <w:szCs w:val="20"/>
              </w:rPr>
              <w:t>SIA’s</w:t>
            </w:r>
            <w:proofErr w:type="gramEnd"/>
            <w:r>
              <w:rPr>
                <w:sz w:val="20"/>
                <w:szCs w:val="20"/>
              </w:rPr>
              <w:t xml:space="preserve"> created, to be hosted on procurement website </w:t>
            </w:r>
          </w:p>
        </w:tc>
        <w:tc>
          <w:tcPr>
            <w:tcW w:w="1320" w:type="dxa"/>
            <w:tcBorders>
              <w:top w:val="single" w:sz="4" w:space="0" w:color="auto"/>
              <w:left w:val="single" w:sz="4" w:space="0" w:color="auto"/>
              <w:right w:val="single" w:sz="4" w:space="0" w:color="auto"/>
            </w:tcBorders>
            <w:shd w:val="clear" w:color="auto" w:fill="D9D9D9" w:themeFill="background1" w:themeFillShade="D9"/>
          </w:tcPr>
          <w:p w14:paraId="21C06F63" w14:textId="226DEE7C" w:rsidR="00B61A13" w:rsidRDefault="00005548" w:rsidP="00BF3250">
            <w:pPr>
              <w:rPr>
                <w:sz w:val="20"/>
                <w:szCs w:val="20"/>
              </w:rPr>
            </w:pPr>
            <w:r>
              <w:rPr>
                <w:sz w:val="20"/>
                <w:szCs w:val="20"/>
              </w:rPr>
              <w:t>Spe</w:t>
            </w:r>
            <w:r w:rsidR="006329DC">
              <w:rPr>
                <w:sz w:val="20"/>
                <w:szCs w:val="20"/>
              </w:rPr>
              <w:t>cific i</w:t>
            </w:r>
            <w:r>
              <w:rPr>
                <w:sz w:val="20"/>
                <w:szCs w:val="20"/>
              </w:rPr>
              <w:t>nformation available for SP in all purchasin</w:t>
            </w:r>
            <w:r w:rsidR="006329DC">
              <w:rPr>
                <w:sz w:val="20"/>
                <w:szCs w:val="20"/>
              </w:rPr>
              <w:t>g</w:t>
            </w:r>
          </w:p>
        </w:tc>
      </w:tr>
      <w:tr w:rsidR="006329DC" w:rsidRPr="00CF3AEC" w14:paraId="30170962" w14:textId="6FCEB4F4" w:rsidTr="00541470">
        <w:trPr>
          <w:trHeight w:val="393"/>
        </w:trPr>
        <w:tc>
          <w:tcPr>
            <w:tcW w:w="12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0A203" w14:textId="77777777" w:rsidR="00B61A13" w:rsidRPr="00CF3AEC" w:rsidRDefault="00B61A13" w:rsidP="00BF3250">
            <w:pPr>
              <w:jc w:val="center"/>
              <w:rPr>
                <w:b/>
                <w:bCs/>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404EA" w14:textId="77777777" w:rsidR="00B61A13" w:rsidRPr="00CF3AEC" w:rsidRDefault="00B61A13" w:rsidP="00BF3250">
            <w:pPr>
              <w:rPr>
                <w:sz w:val="20"/>
                <w:szCs w:val="20"/>
              </w:rPr>
            </w:pPr>
          </w:p>
        </w:tc>
        <w:tc>
          <w:tcPr>
            <w:tcW w:w="2103" w:type="dxa"/>
            <w:tcBorders>
              <w:left w:val="single" w:sz="4" w:space="0" w:color="auto"/>
              <w:bottom w:val="single" w:sz="4" w:space="0" w:color="auto"/>
              <w:right w:val="single" w:sz="4" w:space="0" w:color="auto"/>
            </w:tcBorders>
            <w:shd w:val="clear" w:color="auto" w:fill="D9D9D9" w:themeFill="background1" w:themeFillShade="D9"/>
          </w:tcPr>
          <w:p w14:paraId="780D44D8" w14:textId="77777777" w:rsidR="00B61A13" w:rsidRPr="00CF3AEC" w:rsidRDefault="00B61A13" w:rsidP="00BF3250">
            <w:pPr>
              <w:rPr>
                <w:sz w:val="20"/>
                <w:szCs w:val="20"/>
              </w:rPr>
            </w:pPr>
            <w:r w:rsidRPr="00CF3AEC">
              <w:rPr>
                <w:sz w:val="20"/>
                <w:szCs w:val="20"/>
              </w:rPr>
              <w:t>Inform and encourage use by relevant staff</w:t>
            </w:r>
          </w:p>
        </w:tc>
        <w:tc>
          <w:tcPr>
            <w:tcW w:w="1273" w:type="dxa"/>
            <w:tcBorders>
              <w:left w:val="single" w:sz="4" w:space="0" w:color="auto"/>
              <w:bottom w:val="single" w:sz="4" w:space="0" w:color="auto"/>
              <w:right w:val="single" w:sz="4" w:space="0" w:color="auto"/>
            </w:tcBorders>
            <w:shd w:val="clear" w:color="auto" w:fill="D9D9D9" w:themeFill="background1" w:themeFillShade="D9"/>
          </w:tcPr>
          <w:p w14:paraId="147A5142" w14:textId="77777777" w:rsidR="00B61A13" w:rsidRPr="00CF3AEC" w:rsidRDefault="00B61A13" w:rsidP="00BF3250">
            <w:pPr>
              <w:rPr>
                <w:sz w:val="20"/>
                <w:szCs w:val="20"/>
              </w:rPr>
            </w:pPr>
          </w:p>
        </w:tc>
        <w:tc>
          <w:tcPr>
            <w:tcW w:w="1313" w:type="dxa"/>
            <w:tcBorders>
              <w:left w:val="single" w:sz="4" w:space="0" w:color="auto"/>
              <w:bottom w:val="single" w:sz="4" w:space="0" w:color="auto"/>
              <w:right w:val="single" w:sz="4" w:space="0" w:color="auto"/>
            </w:tcBorders>
            <w:shd w:val="clear" w:color="auto" w:fill="D9D9D9" w:themeFill="background1" w:themeFillShade="D9"/>
          </w:tcPr>
          <w:p w14:paraId="33338624" w14:textId="4E28F636" w:rsidR="00B61A13" w:rsidRPr="00CF3AEC" w:rsidRDefault="00B61A13" w:rsidP="00BF3250">
            <w:pPr>
              <w:rPr>
                <w:sz w:val="20"/>
                <w:szCs w:val="20"/>
              </w:rPr>
            </w:pPr>
          </w:p>
        </w:tc>
        <w:tc>
          <w:tcPr>
            <w:tcW w:w="1320" w:type="dxa"/>
            <w:tcBorders>
              <w:left w:val="single" w:sz="4" w:space="0" w:color="auto"/>
              <w:bottom w:val="single" w:sz="4" w:space="0" w:color="auto"/>
              <w:right w:val="single" w:sz="4" w:space="0" w:color="auto"/>
            </w:tcBorders>
            <w:shd w:val="clear" w:color="auto" w:fill="D9D9D9" w:themeFill="background1" w:themeFillShade="D9"/>
          </w:tcPr>
          <w:p w14:paraId="6800E1A9" w14:textId="77777777" w:rsidR="00B61A13" w:rsidRPr="00CF3AEC" w:rsidRDefault="00B61A13" w:rsidP="00BF3250">
            <w:pPr>
              <w:rPr>
                <w:sz w:val="20"/>
                <w:szCs w:val="20"/>
              </w:rPr>
            </w:pPr>
          </w:p>
        </w:tc>
      </w:tr>
      <w:tr w:rsidR="006329DC" w:rsidRPr="00CF3AEC" w14:paraId="4079FECC" w14:textId="2D78F9CE" w:rsidTr="00541470">
        <w:trPr>
          <w:trHeight w:val="116"/>
        </w:trPr>
        <w:tc>
          <w:tcPr>
            <w:tcW w:w="12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FBDCE" w14:textId="77777777" w:rsidR="00B61A13" w:rsidRPr="00CF3AEC" w:rsidRDefault="00B61A13" w:rsidP="00BF3250">
            <w:pPr>
              <w:rPr>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D7336" w14:textId="77777777" w:rsidR="00B61A13" w:rsidRDefault="00136378" w:rsidP="00136378">
            <w:pPr>
              <w:rPr>
                <w:sz w:val="20"/>
                <w:szCs w:val="20"/>
              </w:rPr>
            </w:pPr>
            <w:r>
              <w:rPr>
                <w:sz w:val="20"/>
                <w:szCs w:val="20"/>
              </w:rPr>
              <w:t>4.</w:t>
            </w:r>
            <w:r w:rsidR="00B61A13" w:rsidRPr="00136378">
              <w:rPr>
                <w:sz w:val="20"/>
                <w:szCs w:val="20"/>
              </w:rPr>
              <w:t xml:space="preserve">Implement asset management for key commodity areas </w:t>
            </w:r>
          </w:p>
          <w:p w14:paraId="02B17370" w14:textId="1691D73D" w:rsidR="00030C6B" w:rsidRPr="00030C6B" w:rsidRDefault="00030C6B" w:rsidP="00136378">
            <w:pPr>
              <w:rPr>
                <w:b/>
                <w:bCs/>
                <w:sz w:val="20"/>
                <w:szCs w:val="20"/>
              </w:rPr>
            </w:pPr>
            <w:r w:rsidRPr="00030C6B">
              <w:rPr>
                <w:b/>
                <w:bCs/>
                <w:sz w:val="20"/>
                <w:szCs w:val="20"/>
              </w:rPr>
              <w:t>(Objectives 6.1,6.6)</w:t>
            </w:r>
          </w:p>
        </w:tc>
        <w:tc>
          <w:tcPr>
            <w:tcW w:w="2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63CDE" w14:textId="77777777" w:rsidR="00B61A13" w:rsidRPr="00CF3AEC" w:rsidRDefault="00B61A13" w:rsidP="00BF3250">
            <w:pPr>
              <w:rPr>
                <w:sz w:val="20"/>
                <w:szCs w:val="20"/>
              </w:rPr>
            </w:pPr>
            <w:r w:rsidRPr="00CF3AEC">
              <w:rPr>
                <w:sz w:val="20"/>
                <w:szCs w:val="20"/>
              </w:rPr>
              <w:t>Includes IT equipment, capital lab equipment, AV equipment.</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B3E1E" w14:textId="77777777" w:rsidR="00B61A13" w:rsidRPr="00CF3AEC" w:rsidRDefault="00B61A13" w:rsidP="00BF3250">
            <w:pP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5A6ED" w14:textId="6D6E426A" w:rsidR="00B61A13" w:rsidRPr="00CF3AEC" w:rsidRDefault="00B61A13" w:rsidP="00BF3250">
            <w:pPr>
              <w:rPr>
                <w:sz w:val="20"/>
                <w:szCs w:val="20"/>
              </w:rPr>
            </w:pPr>
            <w:r>
              <w:rPr>
                <w:sz w:val="20"/>
                <w:szCs w:val="20"/>
              </w:rPr>
              <w:t>No current asset register</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40CC9" w14:textId="42D9A8F0" w:rsidR="00B61A13" w:rsidRDefault="006329DC" w:rsidP="00BF3250">
            <w:pPr>
              <w:rPr>
                <w:sz w:val="20"/>
                <w:szCs w:val="20"/>
              </w:rPr>
            </w:pPr>
            <w:r>
              <w:rPr>
                <w:sz w:val="20"/>
                <w:szCs w:val="20"/>
              </w:rPr>
              <w:t>Allow use of PCFs and reduc</w:t>
            </w:r>
            <w:r w:rsidR="00B66E98">
              <w:rPr>
                <w:sz w:val="20"/>
                <w:szCs w:val="20"/>
              </w:rPr>
              <w:t>tion in buying</w:t>
            </w:r>
          </w:p>
        </w:tc>
      </w:tr>
      <w:tr w:rsidR="006329DC" w:rsidRPr="00CF3AEC" w14:paraId="13698534" w14:textId="1CFABEF8" w:rsidTr="00541470">
        <w:trPr>
          <w:trHeight w:val="116"/>
        </w:trPr>
        <w:tc>
          <w:tcPr>
            <w:tcW w:w="12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0A31D" w14:textId="77777777" w:rsidR="00B61A13" w:rsidRPr="00CF3AEC" w:rsidRDefault="00B61A13" w:rsidP="00BF3250">
            <w:pPr>
              <w:rPr>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57DF4" w14:textId="77777777" w:rsidR="00B61A13" w:rsidRDefault="00136378" w:rsidP="00136378">
            <w:pPr>
              <w:rPr>
                <w:sz w:val="20"/>
                <w:szCs w:val="20"/>
              </w:rPr>
            </w:pPr>
            <w:r>
              <w:rPr>
                <w:sz w:val="20"/>
                <w:szCs w:val="20"/>
              </w:rPr>
              <w:t>5.</w:t>
            </w:r>
            <w:r w:rsidR="00B61A13" w:rsidRPr="00136378">
              <w:rPr>
                <w:sz w:val="20"/>
                <w:szCs w:val="20"/>
              </w:rPr>
              <w:t xml:space="preserve">Explore options for inter and intra university equipment sharing </w:t>
            </w:r>
          </w:p>
          <w:p w14:paraId="1BEE628F" w14:textId="35C975EF" w:rsidR="00030C6B" w:rsidRPr="00030C6B" w:rsidRDefault="00030C6B" w:rsidP="00136378">
            <w:pPr>
              <w:rPr>
                <w:b/>
                <w:bCs/>
                <w:sz w:val="20"/>
                <w:szCs w:val="20"/>
              </w:rPr>
            </w:pPr>
            <w:r w:rsidRPr="00030C6B">
              <w:rPr>
                <w:b/>
                <w:bCs/>
                <w:sz w:val="20"/>
                <w:szCs w:val="20"/>
              </w:rPr>
              <w:t>(Objective 6.7)</w:t>
            </w:r>
          </w:p>
        </w:tc>
        <w:tc>
          <w:tcPr>
            <w:tcW w:w="2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7C551" w14:textId="77777777" w:rsidR="00B61A13" w:rsidRPr="00CF3AEC" w:rsidRDefault="00B61A13" w:rsidP="00BF3250">
            <w:pPr>
              <w:rPr>
                <w:sz w:val="20"/>
                <w:szCs w:val="20"/>
              </w:rPr>
            </w:pPr>
            <w:r w:rsidRPr="00CF3AEC">
              <w:rPr>
                <w:sz w:val="20"/>
                <w:szCs w:val="20"/>
              </w:rPr>
              <w:t>Options include Warp-it and Cambridge equipment sharing database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B7113" w14:textId="77777777" w:rsidR="00B61A13" w:rsidRPr="00CF3AEC" w:rsidRDefault="00B61A13" w:rsidP="00BF3250">
            <w:pPr>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15F10" w14:textId="133AB5C1" w:rsidR="00B61A13" w:rsidRPr="00CF3AEC" w:rsidRDefault="00B61A13" w:rsidP="00BF3250">
            <w:pPr>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CE0F2" w14:textId="631D9D5C" w:rsidR="00B61A13" w:rsidRPr="00CF3AEC" w:rsidRDefault="00B66E98" w:rsidP="00BF3250">
            <w:pPr>
              <w:rPr>
                <w:sz w:val="20"/>
                <w:szCs w:val="20"/>
              </w:rPr>
            </w:pPr>
            <w:r>
              <w:rPr>
                <w:sz w:val="20"/>
                <w:szCs w:val="20"/>
              </w:rPr>
              <w:t xml:space="preserve">Reduction in buying and waste </w:t>
            </w:r>
          </w:p>
        </w:tc>
      </w:tr>
      <w:tr w:rsidR="006329DC" w:rsidRPr="00CF3AEC" w14:paraId="1A390491" w14:textId="224EC65B" w:rsidTr="00541470">
        <w:trPr>
          <w:trHeight w:val="116"/>
        </w:trPr>
        <w:tc>
          <w:tcPr>
            <w:tcW w:w="12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7C806" w14:textId="77777777" w:rsidR="00B61A13" w:rsidRPr="00CF3AEC" w:rsidRDefault="00B61A13" w:rsidP="00BF3250">
            <w:pPr>
              <w:rPr>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38F36" w14:textId="77777777" w:rsidR="00B61A13" w:rsidRDefault="00136378" w:rsidP="00136378">
            <w:pPr>
              <w:rPr>
                <w:sz w:val="20"/>
                <w:szCs w:val="20"/>
              </w:rPr>
            </w:pPr>
            <w:r>
              <w:rPr>
                <w:sz w:val="20"/>
                <w:szCs w:val="20"/>
              </w:rPr>
              <w:t>6.</w:t>
            </w:r>
            <w:r w:rsidR="00B61A13" w:rsidRPr="00136378">
              <w:rPr>
                <w:sz w:val="20"/>
                <w:szCs w:val="20"/>
              </w:rPr>
              <w:t>Adopt lifecycle thinking, whole-life costing and value for money principles</w:t>
            </w:r>
          </w:p>
          <w:p w14:paraId="5B31677E" w14:textId="3A90E458" w:rsidR="00030C6B" w:rsidRPr="00A065F7" w:rsidRDefault="00030C6B" w:rsidP="00136378">
            <w:pPr>
              <w:rPr>
                <w:b/>
                <w:bCs/>
                <w:sz w:val="20"/>
                <w:szCs w:val="20"/>
              </w:rPr>
            </w:pPr>
            <w:r w:rsidRPr="00A065F7">
              <w:rPr>
                <w:b/>
                <w:bCs/>
                <w:sz w:val="20"/>
                <w:szCs w:val="20"/>
              </w:rPr>
              <w:t>(Objective</w:t>
            </w:r>
            <w:r w:rsidR="00A065F7" w:rsidRPr="00A065F7">
              <w:rPr>
                <w:b/>
                <w:bCs/>
                <w:sz w:val="20"/>
                <w:szCs w:val="20"/>
              </w:rPr>
              <w:t>s 6.1,6.4)</w:t>
            </w:r>
          </w:p>
        </w:tc>
        <w:tc>
          <w:tcPr>
            <w:tcW w:w="2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C3A66" w14:textId="77777777" w:rsidR="00B61A13" w:rsidRPr="00CF3AEC" w:rsidRDefault="00B61A13" w:rsidP="00BF3250">
            <w:pPr>
              <w:pStyle w:val="ListParagraph"/>
              <w:rPr>
                <w:sz w:val="20"/>
                <w:szCs w:val="20"/>
              </w:rPr>
            </w:pP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E62" w14:textId="77777777" w:rsidR="00B61A13" w:rsidRPr="00CF3AEC" w:rsidRDefault="00B61A13" w:rsidP="00BF3250">
            <w:pPr>
              <w:pStyle w:val="ListParagraph"/>
              <w:rPr>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424D2" w14:textId="1AC53B5A" w:rsidR="00B61A13" w:rsidRPr="00EA7AE6" w:rsidRDefault="00B61A13" w:rsidP="00EA7AE6">
            <w:pPr>
              <w:rPr>
                <w:sz w:val="20"/>
                <w:szCs w:val="20"/>
              </w:rPr>
            </w:pPr>
            <w:r>
              <w:rPr>
                <w:sz w:val="20"/>
                <w:szCs w:val="20"/>
              </w:rPr>
              <w:t>Principles included in plan</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C64FA" w14:textId="251B8ADD" w:rsidR="00B61A13" w:rsidRDefault="005C7FF1" w:rsidP="00EA7AE6">
            <w:pPr>
              <w:rPr>
                <w:sz w:val="20"/>
                <w:szCs w:val="20"/>
              </w:rPr>
            </w:pPr>
            <w:r>
              <w:rPr>
                <w:sz w:val="20"/>
                <w:szCs w:val="20"/>
              </w:rPr>
              <w:t>Reduced emissions and cost over time</w:t>
            </w:r>
          </w:p>
        </w:tc>
      </w:tr>
      <w:tr w:rsidR="006329DC" w:rsidRPr="00CF3AEC" w14:paraId="5629865A" w14:textId="38444213" w:rsidTr="00541470">
        <w:trPr>
          <w:trHeight w:val="590"/>
        </w:trPr>
        <w:tc>
          <w:tcPr>
            <w:tcW w:w="12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0FA48" w14:textId="77777777" w:rsidR="00B61A13" w:rsidRPr="00CF3AEC" w:rsidRDefault="00B61A13" w:rsidP="00BF3250">
            <w:pPr>
              <w:rPr>
                <w:sz w:val="20"/>
                <w:szCs w:val="20"/>
              </w:rPr>
            </w:pPr>
          </w:p>
        </w:tc>
        <w:tc>
          <w:tcPr>
            <w:tcW w:w="16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CD63E" w14:textId="77777777" w:rsidR="00B61A13" w:rsidRDefault="00136378" w:rsidP="00136378">
            <w:pPr>
              <w:rPr>
                <w:sz w:val="20"/>
                <w:szCs w:val="20"/>
              </w:rPr>
            </w:pPr>
            <w:r>
              <w:rPr>
                <w:sz w:val="20"/>
                <w:szCs w:val="20"/>
              </w:rPr>
              <w:t>7.</w:t>
            </w:r>
            <w:r w:rsidR="00B61A13" w:rsidRPr="00136378">
              <w:rPr>
                <w:sz w:val="20"/>
                <w:szCs w:val="20"/>
              </w:rPr>
              <w:t>Create sustainability specifications for relevant goods</w:t>
            </w:r>
          </w:p>
          <w:p w14:paraId="413E5A32" w14:textId="3A584521" w:rsidR="00A065F7" w:rsidRPr="00A065F7" w:rsidRDefault="00A065F7" w:rsidP="00136378">
            <w:pPr>
              <w:rPr>
                <w:b/>
                <w:bCs/>
                <w:sz w:val="20"/>
                <w:szCs w:val="20"/>
              </w:rPr>
            </w:pPr>
            <w:r w:rsidRPr="00A065F7">
              <w:rPr>
                <w:b/>
                <w:bCs/>
                <w:sz w:val="20"/>
                <w:szCs w:val="20"/>
              </w:rPr>
              <w:t>(Objectives 6.1,6.2,6.4)</w:t>
            </w:r>
          </w:p>
        </w:tc>
        <w:tc>
          <w:tcPr>
            <w:tcW w:w="2103" w:type="dxa"/>
            <w:tcBorders>
              <w:top w:val="single" w:sz="4" w:space="0" w:color="auto"/>
              <w:left w:val="single" w:sz="4" w:space="0" w:color="auto"/>
              <w:right w:val="single" w:sz="4" w:space="0" w:color="auto"/>
            </w:tcBorders>
            <w:shd w:val="clear" w:color="auto" w:fill="D9D9D9" w:themeFill="background1" w:themeFillShade="D9"/>
          </w:tcPr>
          <w:p w14:paraId="1017194B" w14:textId="77777777" w:rsidR="00B61A13" w:rsidRPr="00CF3AEC" w:rsidRDefault="00B61A13" w:rsidP="00BF3250">
            <w:pPr>
              <w:rPr>
                <w:sz w:val="20"/>
                <w:szCs w:val="20"/>
              </w:rPr>
            </w:pPr>
            <w:r w:rsidRPr="00CF3AEC">
              <w:rPr>
                <w:sz w:val="20"/>
                <w:szCs w:val="20"/>
              </w:rPr>
              <w:t xml:space="preserve">Carbon product footprint where available </w:t>
            </w:r>
          </w:p>
          <w:p w14:paraId="6131FFA7" w14:textId="77777777" w:rsidR="00B61A13" w:rsidRPr="00CF3AEC" w:rsidRDefault="00B61A13" w:rsidP="00BF3250">
            <w:pPr>
              <w:pStyle w:val="ListParagraph"/>
              <w:rPr>
                <w:sz w:val="20"/>
                <w:szCs w:val="20"/>
              </w:rPr>
            </w:pPr>
          </w:p>
        </w:tc>
        <w:tc>
          <w:tcPr>
            <w:tcW w:w="1273" w:type="dxa"/>
            <w:tcBorders>
              <w:top w:val="single" w:sz="4" w:space="0" w:color="auto"/>
              <w:left w:val="single" w:sz="4" w:space="0" w:color="auto"/>
              <w:right w:val="single" w:sz="4" w:space="0" w:color="auto"/>
            </w:tcBorders>
            <w:shd w:val="clear" w:color="auto" w:fill="D9D9D9" w:themeFill="background1" w:themeFillShade="D9"/>
          </w:tcPr>
          <w:p w14:paraId="15640028" w14:textId="77777777" w:rsidR="00B61A13" w:rsidRPr="00CF3AEC" w:rsidRDefault="00B61A13" w:rsidP="00BF3250">
            <w:pPr>
              <w:rPr>
                <w:sz w:val="20"/>
                <w:szCs w:val="20"/>
              </w:rPr>
            </w:pPr>
          </w:p>
        </w:tc>
        <w:tc>
          <w:tcPr>
            <w:tcW w:w="1313" w:type="dxa"/>
            <w:tcBorders>
              <w:top w:val="single" w:sz="4" w:space="0" w:color="auto"/>
              <w:left w:val="single" w:sz="4" w:space="0" w:color="auto"/>
              <w:right w:val="single" w:sz="4" w:space="0" w:color="auto"/>
            </w:tcBorders>
            <w:shd w:val="clear" w:color="auto" w:fill="D9D9D9" w:themeFill="background1" w:themeFillShade="D9"/>
          </w:tcPr>
          <w:p w14:paraId="436487FA" w14:textId="01158ABF" w:rsidR="00B61A13" w:rsidRPr="00CF3AEC" w:rsidRDefault="00B61A13" w:rsidP="00BF3250">
            <w:pPr>
              <w:rPr>
                <w:sz w:val="20"/>
                <w:szCs w:val="20"/>
              </w:rPr>
            </w:pPr>
            <w:r>
              <w:rPr>
                <w:sz w:val="20"/>
                <w:szCs w:val="20"/>
              </w:rPr>
              <w:t>No current specifications for commodities</w:t>
            </w:r>
          </w:p>
        </w:tc>
        <w:tc>
          <w:tcPr>
            <w:tcW w:w="1320" w:type="dxa"/>
            <w:tcBorders>
              <w:top w:val="single" w:sz="4" w:space="0" w:color="auto"/>
              <w:left w:val="single" w:sz="4" w:space="0" w:color="auto"/>
              <w:right w:val="single" w:sz="4" w:space="0" w:color="auto"/>
            </w:tcBorders>
            <w:shd w:val="clear" w:color="auto" w:fill="D9D9D9" w:themeFill="background1" w:themeFillShade="D9"/>
          </w:tcPr>
          <w:p w14:paraId="2DA7A852" w14:textId="43CE26A7" w:rsidR="00B61A13" w:rsidRDefault="005C7FF1" w:rsidP="00BF3250">
            <w:pPr>
              <w:rPr>
                <w:sz w:val="20"/>
                <w:szCs w:val="20"/>
              </w:rPr>
            </w:pPr>
            <w:r>
              <w:rPr>
                <w:sz w:val="20"/>
                <w:szCs w:val="20"/>
              </w:rPr>
              <w:t xml:space="preserve">Restricts choice to ensure low carbon </w:t>
            </w:r>
            <w:r w:rsidRPr="00997452">
              <w:rPr>
                <w:sz w:val="20"/>
                <w:szCs w:val="20"/>
              </w:rPr>
              <w:t>options in high impact areas</w:t>
            </w:r>
          </w:p>
        </w:tc>
      </w:tr>
      <w:tr w:rsidR="006329DC" w:rsidRPr="00CF3AEC" w14:paraId="41E81AE0" w14:textId="3F6B8F59" w:rsidTr="00541470">
        <w:trPr>
          <w:trHeight w:val="589"/>
        </w:trPr>
        <w:tc>
          <w:tcPr>
            <w:tcW w:w="1298"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141EFD" w14:textId="77777777" w:rsidR="00B61A13" w:rsidRPr="00CF3AEC" w:rsidRDefault="00B61A13" w:rsidP="00BF3250">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57FCB" w14:textId="77777777" w:rsidR="00B61A13" w:rsidRPr="00CF3AEC" w:rsidRDefault="00B61A13" w:rsidP="00BF3250">
            <w:pPr>
              <w:rPr>
                <w:sz w:val="20"/>
                <w:szCs w:val="20"/>
              </w:rPr>
            </w:pPr>
          </w:p>
        </w:tc>
        <w:tc>
          <w:tcPr>
            <w:tcW w:w="2103" w:type="dxa"/>
            <w:tcBorders>
              <w:left w:val="single" w:sz="4" w:space="0" w:color="auto"/>
              <w:right w:val="single" w:sz="4" w:space="0" w:color="auto"/>
            </w:tcBorders>
            <w:shd w:val="clear" w:color="auto" w:fill="D9D9D9" w:themeFill="background1" w:themeFillShade="D9"/>
          </w:tcPr>
          <w:p w14:paraId="6D3444D8" w14:textId="77777777" w:rsidR="00B61A13" w:rsidRPr="00CF3AEC" w:rsidRDefault="00B61A13" w:rsidP="00BF3250">
            <w:pPr>
              <w:rPr>
                <w:sz w:val="20"/>
                <w:szCs w:val="20"/>
              </w:rPr>
            </w:pPr>
            <w:r w:rsidRPr="00CF3AEC">
              <w:rPr>
                <w:sz w:val="20"/>
                <w:szCs w:val="20"/>
              </w:rPr>
              <w:t>Efficiency of goods using energy e.g. white goods &amp; IT</w:t>
            </w:r>
          </w:p>
          <w:p w14:paraId="0941F1DB" w14:textId="77777777" w:rsidR="00B61A13" w:rsidRPr="00CF3AEC" w:rsidRDefault="00B61A13" w:rsidP="00BF3250">
            <w:pPr>
              <w:pStyle w:val="ListParagraph"/>
              <w:rPr>
                <w:sz w:val="20"/>
                <w:szCs w:val="20"/>
              </w:rPr>
            </w:pPr>
          </w:p>
        </w:tc>
        <w:tc>
          <w:tcPr>
            <w:tcW w:w="1273" w:type="dxa"/>
            <w:tcBorders>
              <w:left w:val="single" w:sz="4" w:space="0" w:color="auto"/>
              <w:right w:val="single" w:sz="4" w:space="0" w:color="auto"/>
            </w:tcBorders>
            <w:shd w:val="clear" w:color="auto" w:fill="D9D9D9" w:themeFill="background1" w:themeFillShade="D9"/>
          </w:tcPr>
          <w:p w14:paraId="598248F9" w14:textId="77777777" w:rsidR="00B61A13" w:rsidRPr="00CF3AEC" w:rsidRDefault="00B61A13" w:rsidP="00BF3250">
            <w:pPr>
              <w:rPr>
                <w:sz w:val="20"/>
                <w:szCs w:val="20"/>
              </w:rPr>
            </w:pPr>
          </w:p>
        </w:tc>
        <w:tc>
          <w:tcPr>
            <w:tcW w:w="1313" w:type="dxa"/>
            <w:tcBorders>
              <w:left w:val="single" w:sz="4" w:space="0" w:color="auto"/>
              <w:right w:val="single" w:sz="4" w:space="0" w:color="auto"/>
            </w:tcBorders>
            <w:shd w:val="clear" w:color="auto" w:fill="D9D9D9" w:themeFill="background1" w:themeFillShade="D9"/>
          </w:tcPr>
          <w:p w14:paraId="4F816D15" w14:textId="32B49EBE" w:rsidR="00B61A13" w:rsidRPr="00CF3AEC" w:rsidRDefault="00B61A13" w:rsidP="00BF3250">
            <w:pPr>
              <w:rPr>
                <w:sz w:val="20"/>
                <w:szCs w:val="20"/>
              </w:rPr>
            </w:pPr>
          </w:p>
        </w:tc>
        <w:tc>
          <w:tcPr>
            <w:tcW w:w="1320" w:type="dxa"/>
            <w:tcBorders>
              <w:left w:val="single" w:sz="4" w:space="0" w:color="auto"/>
              <w:right w:val="single" w:sz="4" w:space="0" w:color="auto"/>
            </w:tcBorders>
            <w:shd w:val="clear" w:color="auto" w:fill="D9D9D9" w:themeFill="background1" w:themeFillShade="D9"/>
          </w:tcPr>
          <w:p w14:paraId="1C67250C" w14:textId="77777777" w:rsidR="00B61A13" w:rsidRPr="00CF3AEC" w:rsidRDefault="00B61A13" w:rsidP="00BF3250">
            <w:pPr>
              <w:rPr>
                <w:sz w:val="20"/>
                <w:szCs w:val="20"/>
              </w:rPr>
            </w:pPr>
          </w:p>
        </w:tc>
      </w:tr>
      <w:tr w:rsidR="006329DC" w:rsidRPr="00CF3AEC" w14:paraId="3ADC0177" w14:textId="57632087" w:rsidTr="00541470">
        <w:trPr>
          <w:trHeight w:val="589"/>
        </w:trPr>
        <w:tc>
          <w:tcPr>
            <w:tcW w:w="1298"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5BE5AF" w14:textId="77777777" w:rsidR="00B61A13" w:rsidRPr="00CF3AEC" w:rsidRDefault="00B61A13" w:rsidP="00BF3250">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72A09" w14:textId="77777777" w:rsidR="00B61A13" w:rsidRPr="00CF3AEC" w:rsidRDefault="00B61A13" w:rsidP="00BF3250">
            <w:pPr>
              <w:rPr>
                <w:sz w:val="20"/>
                <w:szCs w:val="20"/>
              </w:rPr>
            </w:pPr>
          </w:p>
        </w:tc>
        <w:tc>
          <w:tcPr>
            <w:tcW w:w="2103" w:type="dxa"/>
            <w:tcBorders>
              <w:left w:val="single" w:sz="4" w:space="0" w:color="auto"/>
              <w:right w:val="single" w:sz="4" w:space="0" w:color="auto"/>
            </w:tcBorders>
            <w:shd w:val="clear" w:color="auto" w:fill="D9D9D9" w:themeFill="background1" w:themeFillShade="D9"/>
          </w:tcPr>
          <w:p w14:paraId="3C6495B4" w14:textId="77777777" w:rsidR="00B61A13" w:rsidRPr="00CF3AEC" w:rsidRDefault="00B61A13" w:rsidP="00BF3250">
            <w:pPr>
              <w:rPr>
                <w:sz w:val="20"/>
                <w:szCs w:val="20"/>
              </w:rPr>
            </w:pPr>
            <w:r w:rsidRPr="00CF3AEC">
              <w:rPr>
                <w:sz w:val="20"/>
                <w:szCs w:val="20"/>
              </w:rPr>
              <w:t>Given percentage of recycled or recyclable material for wood, plastic, metal products</w:t>
            </w:r>
          </w:p>
          <w:p w14:paraId="79CFFAF8" w14:textId="77777777" w:rsidR="00B61A13" w:rsidRPr="00CF3AEC" w:rsidRDefault="00B61A13" w:rsidP="00BF3250">
            <w:pPr>
              <w:ind w:left="360"/>
              <w:rPr>
                <w:sz w:val="20"/>
                <w:szCs w:val="20"/>
              </w:rPr>
            </w:pPr>
          </w:p>
        </w:tc>
        <w:tc>
          <w:tcPr>
            <w:tcW w:w="1273" w:type="dxa"/>
            <w:tcBorders>
              <w:left w:val="single" w:sz="4" w:space="0" w:color="auto"/>
              <w:right w:val="single" w:sz="4" w:space="0" w:color="auto"/>
            </w:tcBorders>
            <w:shd w:val="clear" w:color="auto" w:fill="D9D9D9" w:themeFill="background1" w:themeFillShade="D9"/>
          </w:tcPr>
          <w:p w14:paraId="1C5666EA" w14:textId="77777777" w:rsidR="00B61A13" w:rsidRPr="00CF3AEC" w:rsidRDefault="00B61A13" w:rsidP="00BF3250">
            <w:pPr>
              <w:rPr>
                <w:sz w:val="20"/>
                <w:szCs w:val="20"/>
              </w:rPr>
            </w:pPr>
          </w:p>
        </w:tc>
        <w:tc>
          <w:tcPr>
            <w:tcW w:w="1313" w:type="dxa"/>
            <w:tcBorders>
              <w:left w:val="single" w:sz="4" w:space="0" w:color="auto"/>
              <w:right w:val="single" w:sz="4" w:space="0" w:color="auto"/>
            </w:tcBorders>
            <w:shd w:val="clear" w:color="auto" w:fill="D9D9D9" w:themeFill="background1" w:themeFillShade="D9"/>
          </w:tcPr>
          <w:p w14:paraId="1DF40FDB" w14:textId="76364DDF" w:rsidR="00B61A13" w:rsidRPr="00CF3AEC" w:rsidRDefault="00B61A13" w:rsidP="00BF3250">
            <w:pPr>
              <w:rPr>
                <w:sz w:val="20"/>
                <w:szCs w:val="20"/>
              </w:rPr>
            </w:pPr>
          </w:p>
        </w:tc>
        <w:tc>
          <w:tcPr>
            <w:tcW w:w="1320" w:type="dxa"/>
            <w:tcBorders>
              <w:left w:val="single" w:sz="4" w:space="0" w:color="auto"/>
              <w:right w:val="single" w:sz="4" w:space="0" w:color="auto"/>
            </w:tcBorders>
            <w:shd w:val="clear" w:color="auto" w:fill="D9D9D9" w:themeFill="background1" w:themeFillShade="D9"/>
          </w:tcPr>
          <w:p w14:paraId="10E3C1D9" w14:textId="77777777" w:rsidR="00B61A13" w:rsidRPr="00CF3AEC" w:rsidRDefault="00B61A13" w:rsidP="00BF3250">
            <w:pPr>
              <w:rPr>
                <w:sz w:val="20"/>
                <w:szCs w:val="20"/>
              </w:rPr>
            </w:pPr>
          </w:p>
        </w:tc>
      </w:tr>
      <w:tr w:rsidR="006329DC" w:rsidRPr="00CF3AEC" w14:paraId="4949E935" w14:textId="78C88717" w:rsidTr="00541470">
        <w:trPr>
          <w:trHeight w:val="589"/>
        </w:trPr>
        <w:tc>
          <w:tcPr>
            <w:tcW w:w="1298"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31185C" w14:textId="77777777" w:rsidR="00B61A13" w:rsidRPr="00CF3AEC" w:rsidRDefault="00B61A13" w:rsidP="00BF3250">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04B00" w14:textId="77777777" w:rsidR="00B61A13" w:rsidRPr="00CF3AEC" w:rsidRDefault="00B61A13" w:rsidP="00BF3250">
            <w:pPr>
              <w:rPr>
                <w:sz w:val="20"/>
                <w:szCs w:val="20"/>
              </w:rPr>
            </w:pPr>
          </w:p>
        </w:tc>
        <w:tc>
          <w:tcPr>
            <w:tcW w:w="2103" w:type="dxa"/>
            <w:tcBorders>
              <w:left w:val="single" w:sz="4" w:space="0" w:color="auto"/>
              <w:bottom w:val="single" w:sz="4" w:space="0" w:color="auto"/>
              <w:right w:val="single" w:sz="4" w:space="0" w:color="auto"/>
            </w:tcBorders>
            <w:shd w:val="clear" w:color="auto" w:fill="D9D9D9" w:themeFill="background1" w:themeFillShade="D9"/>
          </w:tcPr>
          <w:p w14:paraId="3FCA2713" w14:textId="77777777" w:rsidR="00B61A13" w:rsidRPr="00CF3AEC" w:rsidRDefault="00B61A13" w:rsidP="00BF3250">
            <w:pPr>
              <w:rPr>
                <w:sz w:val="20"/>
                <w:szCs w:val="20"/>
              </w:rPr>
            </w:pPr>
            <w:r w:rsidRPr="00CF3AEC">
              <w:rPr>
                <w:sz w:val="20"/>
                <w:szCs w:val="20"/>
              </w:rPr>
              <w:t>Construction and refurbishment done according to BREEAM standards</w:t>
            </w:r>
          </w:p>
        </w:tc>
        <w:tc>
          <w:tcPr>
            <w:tcW w:w="1273" w:type="dxa"/>
            <w:tcBorders>
              <w:left w:val="single" w:sz="4" w:space="0" w:color="auto"/>
              <w:bottom w:val="single" w:sz="4" w:space="0" w:color="auto"/>
              <w:right w:val="single" w:sz="4" w:space="0" w:color="auto"/>
            </w:tcBorders>
            <w:shd w:val="clear" w:color="auto" w:fill="D9D9D9" w:themeFill="background1" w:themeFillShade="D9"/>
          </w:tcPr>
          <w:p w14:paraId="37989AFE" w14:textId="77777777" w:rsidR="00B61A13" w:rsidRPr="00CF3AEC" w:rsidRDefault="00B61A13" w:rsidP="00BF3250">
            <w:pPr>
              <w:rPr>
                <w:sz w:val="20"/>
                <w:szCs w:val="20"/>
              </w:rPr>
            </w:pPr>
          </w:p>
        </w:tc>
        <w:tc>
          <w:tcPr>
            <w:tcW w:w="1313" w:type="dxa"/>
            <w:tcBorders>
              <w:left w:val="single" w:sz="4" w:space="0" w:color="auto"/>
              <w:bottom w:val="single" w:sz="4" w:space="0" w:color="auto"/>
              <w:right w:val="single" w:sz="4" w:space="0" w:color="auto"/>
            </w:tcBorders>
            <w:shd w:val="clear" w:color="auto" w:fill="D9D9D9" w:themeFill="background1" w:themeFillShade="D9"/>
          </w:tcPr>
          <w:p w14:paraId="238F05D8" w14:textId="39B6DF12" w:rsidR="00B61A13" w:rsidRPr="00CF3AEC" w:rsidRDefault="00B61A13" w:rsidP="00BF3250">
            <w:pPr>
              <w:rPr>
                <w:sz w:val="20"/>
                <w:szCs w:val="20"/>
              </w:rPr>
            </w:pPr>
          </w:p>
        </w:tc>
        <w:tc>
          <w:tcPr>
            <w:tcW w:w="1320" w:type="dxa"/>
            <w:tcBorders>
              <w:left w:val="single" w:sz="4" w:space="0" w:color="auto"/>
              <w:bottom w:val="single" w:sz="4" w:space="0" w:color="auto"/>
              <w:right w:val="single" w:sz="4" w:space="0" w:color="auto"/>
            </w:tcBorders>
            <w:shd w:val="clear" w:color="auto" w:fill="D9D9D9" w:themeFill="background1" w:themeFillShade="D9"/>
          </w:tcPr>
          <w:p w14:paraId="3FF3740B" w14:textId="2F395D91" w:rsidR="00B61A13" w:rsidRPr="00CF3AEC" w:rsidRDefault="00997452" w:rsidP="00BF3250">
            <w:pPr>
              <w:rPr>
                <w:sz w:val="20"/>
                <w:szCs w:val="20"/>
              </w:rPr>
            </w:pPr>
            <w:r>
              <w:rPr>
                <w:sz w:val="20"/>
                <w:szCs w:val="20"/>
              </w:rPr>
              <w:t>Reduction in energy &amp; water use</w:t>
            </w:r>
          </w:p>
        </w:tc>
      </w:tr>
      <w:tr w:rsidR="00FC2DAF" w:rsidRPr="00CF3AEC" w14:paraId="0ABA805A" w14:textId="5E079DCA" w:rsidTr="00541470">
        <w:trPr>
          <w:trHeight w:val="862"/>
        </w:trPr>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33845FE9" w14:textId="77777777" w:rsidR="00B61A13" w:rsidRPr="00CF3AEC" w:rsidRDefault="00B61A13" w:rsidP="00BF3250">
            <w:pPr>
              <w:jc w:val="center"/>
              <w:rPr>
                <w:b/>
                <w:bCs/>
                <w:sz w:val="20"/>
                <w:szCs w:val="20"/>
              </w:rPr>
            </w:pPr>
            <w:r w:rsidRPr="00CF3AEC">
              <w:rPr>
                <w:b/>
                <w:bCs/>
                <w:sz w:val="20"/>
                <w:szCs w:val="20"/>
              </w:rPr>
              <w:t>Suppliers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14:paraId="324C166B" w14:textId="77777777" w:rsidR="00B61A13" w:rsidRDefault="00136378" w:rsidP="00136378">
            <w:pPr>
              <w:rPr>
                <w:sz w:val="20"/>
                <w:szCs w:val="20"/>
              </w:rPr>
            </w:pPr>
            <w:r>
              <w:rPr>
                <w:sz w:val="20"/>
                <w:szCs w:val="20"/>
              </w:rPr>
              <w:t>8.</w:t>
            </w:r>
            <w:r w:rsidR="00B61A13" w:rsidRPr="00136378">
              <w:rPr>
                <w:sz w:val="20"/>
                <w:szCs w:val="20"/>
              </w:rPr>
              <w:t>Formulate supplier engagement programme, targeting key suppliers to provide data and improve their processes.</w:t>
            </w:r>
          </w:p>
          <w:p w14:paraId="78603652" w14:textId="6A8FF667" w:rsidR="007B17CD" w:rsidRPr="007B17CD" w:rsidRDefault="007B17CD" w:rsidP="00136378">
            <w:pPr>
              <w:rPr>
                <w:b/>
                <w:bCs/>
                <w:sz w:val="20"/>
                <w:szCs w:val="20"/>
              </w:rPr>
            </w:pPr>
            <w:r w:rsidRPr="007B17CD">
              <w:rPr>
                <w:b/>
                <w:bCs/>
                <w:sz w:val="20"/>
                <w:szCs w:val="20"/>
              </w:rPr>
              <w:t>(Objective 6.2)</w:t>
            </w:r>
          </w:p>
        </w:tc>
        <w:tc>
          <w:tcPr>
            <w:tcW w:w="2103" w:type="dxa"/>
            <w:tcBorders>
              <w:top w:val="single" w:sz="4" w:space="0" w:color="auto"/>
              <w:left w:val="single" w:sz="4" w:space="0" w:color="auto"/>
              <w:right w:val="single" w:sz="4" w:space="0" w:color="auto"/>
            </w:tcBorders>
            <w:shd w:val="clear" w:color="auto" w:fill="auto"/>
          </w:tcPr>
          <w:p w14:paraId="1E10EF56" w14:textId="77777777" w:rsidR="00B61A13" w:rsidRPr="00CF3AEC" w:rsidRDefault="00B61A13" w:rsidP="00BF3250">
            <w:pPr>
              <w:rPr>
                <w:sz w:val="20"/>
                <w:szCs w:val="20"/>
              </w:rPr>
            </w:pPr>
            <w:r w:rsidRPr="00CF3AEC">
              <w:rPr>
                <w:sz w:val="20"/>
                <w:szCs w:val="20"/>
              </w:rPr>
              <w:t xml:space="preserve">Filter suppliers by materiality and actionability </w:t>
            </w:r>
          </w:p>
        </w:tc>
        <w:tc>
          <w:tcPr>
            <w:tcW w:w="1273" w:type="dxa"/>
            <w:tcBorders>
              <w:top w:val="single" w:sz="4" w:space="0" w:color="auto"/>
              <w:left w:val="single" w:sz="4" w:space="0" w:color="auto"/>
              <w:right w:val="single" w:sz="4" w:space="0" w:color="auto"/>
            </w:tcBorders>
          </w:tcPr>
          <w:p w14:paraId="4178DA16" w14:textId="77777777" w:rsidR="00B61A13" w:rsidRPr="00CF3AEC" w:rsidRDefault="00B61A13" w:rsidP="00BF3250">
            <w:pPr>
              <w:rPr>
                <w:sz w:val="20"/>
                <w:szCs w:val="20"/>
              </w:rPr>
            </w:pPr>
          </w:p>
        </w:tc>
        <w:tc>
          <w:tcPr>
            <w:tcW w:w="1313" w:type="dxa"/>
            <w:tcBorders>
              <w:top w:val="single" w:sz="4" w:space="0" w:color="auto"/>
              <w:left w:val="single" w:sz="4" w:space="0" w:color="auto"/>
              <w:right w:val="single" w:sz="4" w:space="0" w:color="auto"/>
            </w:tcBorders>
          </w:tcPr>
          <w:p w14:paraId="6CC69965" w14:textId="7BC37BFB" w:rsidR="00B61A13" w:rsidRPr="00CF3AEC" w:rsidRDefault="00B61A13" w:rsidP="00BF3250">
            <w:pPr>
              <w:rPr>
                <w:sz w:val="20"/>
                <w:szCs w:val="20"/>
              </w:rPr>
            </w:pPr>
            <w:r>
              <w:rPr>
                <w:sz w:val="20"/>
                <w:szCs w:val="20"/>
              </w:rPr>
              <w:t>Suppliers filtered by commodity, impact and size</w:t>
            </w:r>
          </w:p>
        </w:tc>
        <w:tc>
          <w:tcPr>
            <w:tcW w:w="1320" w:type="dxa"/>
            <w:tcBorders>
              <w:top w:val="single" w:sz="4" w:space="0" w:color="auto"/>
              <w:left w:val="single" w:sz="4" w:space="0" w:color="auto"/>
              <w:right w:val="single" w:sz="4" w:space="0" w:color="auto"/>
            </w:tcBorders>
          </w:tcPr>
          <w:p w14:paraId="653D4152" w14:textId="2C958661" w:rsidR="00B61A13" w:rsidRDefault="00997452" w:rsidP="00BF3250">
            <w:pPr>
              <w:rPr>
                <w:sz w:val="20"/>
                <w:szCs w:val="20"/>
              </w:rPr>
            </w:pPr>
            <w:r>
              <w:rPr>
                <w:sz w:val="20"/>
                <w:szCs w:val="20"/>
              </w:rPr>
              <w:t>Improve supplier relationships</w:t>
            </w:r>
            <w:r w:rsidR="00FC2DAF">
              <w:rPr>
                <w:sz w:val="20"/>
                <w:szCs w:val="20"/>
              </w:rPr>
              <w:t xml:space="preserve"> and availability of low carbon goods</w:t>
            </w:r>
          </w:p>
        </w:tc>
      </w:tr>
      <w:tr w:rsidR="00FC2DAF" w:rsidRPr="00CF3AEC" w14:paraId="07CBB782" w14:textId="3BA380A4" w:rsidTr="00541470">
        <w:trPr>
          <w:trHeight w:val="862"/>
        </w:trPr>
        <w:tc>
          <w:tcPr>
            <w:tcW w:w="129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DAA276" w14:textId="77777777" w:rsidR="00B61A13" w:rsidRPr="00CF3AEC" w:rsidRDefault="00B61A13" w:rsidP="00BF3250">
            <w:pPr>
              <w:jc w:val="center"/>
              <w:rPr>
                <w:b/>
                <w:bCs/>
                <w:sz w:val="20"/>
                <w:szCs w:val="20"/>
              </w:rPr>
            </w:pPr>
          </w:p>
        </w:tc>
        <w:tc>
          <w:tcPr>
            <w:tcW w:w="1680" w:type="dxa"/>
            <w:vMerge/>
            <w:tcBorders>
              <w:top w:val="single" w:sz="4" w:space="0" w:color="auto"/>
              <w:left w:val="single" w:sz="4" w:space="0" w:color="auto"/>
              <w:bottom w:val="single" w:sz="4" w:space="0" w:color="auto"/>
              <w:right w:val="single" w:sz="4" w:space="0" w:color="auto"/>
            </w:tcBorders>
          </w:tcPr>
          <w:p w14:paraId="71975152" w14:textId="77777777" w:rsidR="00B61A13" w:rsidRPr="00CF3AEC" w:rsidRDefault="00B61A13" w:rsidP="00BF3250">
            <w:pPr>
              <w:rPr>
                <w:sz w:val="20"/>
                <w:szCs w:val="20"/>
              </w:rPr>
            </w:pPr>
          </w:p>
        </w:tc>
        <w:tc>
          <w:tcPr>
            <w:tcW w:w="2103" w:type="dxa"/>
            <w:tcBorders>
              <w:left w:val="single" w:sz="4" w:space="0" w:color="auto"/>
              <w:bottom w:val="single" w:sz="4" w:space="0" w:color="auto"/>
              <w:right w:val="single" w:sz="4" w:space="0" w:color="auto"/>
            </w:tcBorders>
            <w:shd w:val="clear" w:color="auto" w:fill="auto"/>
          </w:tcPr>
          <w:p w14:paraId="5517A96E" w14:textId="77777777" w:rsidR="00B61A13" w:rsidRPr="00CF3AEC" w:rsidRDefault="00B61A13" w:rsidP="00BF3250">
            <w:pPr>
              <w:rPr>
                <w:sz w:val="20"/>
                <w:szCs w:val="20"/>
              </w:rPr>
            </w:pPr>
            <w:r w:rsidRPr="00CF3AEC">
              <w:rPr>
                <w:sz w:val="20"/>
                <w:szCs w:val="20"/>
              </w:rPr>
              <w:t xml:space="preserve">Contact suppliers to communicate standards, join </w:t>
            </w:r>
            <w:proofErr w:type="spellStart"/>
            <w:r w:rsidRPr="00CF3AEC">
              <w:rPr>
                <w:sz w:val="20"/>
                <w:szCs w:val="20"/>
              </w:rPr>
              <w:t>NetPositive</w:t>
            </w:r>
            <w:proofErr w:type="spellEnd"/>
            <w:r w:rsidRPr="00CF3AEC">
              <w:rPr>
                <w:sz w:val="20"/>
                <w:szCs w:val="20"/>
              </w:rPr>
              <w:t xml:space="preserve"> or request data according to supplier size and type</w:t>
            </w:r>
          </w:p>
        </w:tc>
        <w:tc>
          <w:tcPr>
            <w:tcW w:w="1273" w:type="dxa"/>
            <w:tcBorders>
              <w:left w:val="single" w:sz="4" w:space="0" w:color="auto"/>
              <w:bottom w:val="single" w:sz="4" w:space="0" w:color="auto"/>
              <w:right w:val="single" w:sz="4" w:space="0" w:color="auto"/>
            </w:tcBorders>
          </w:tcPr>
          <w:p w14:paraId="1D93CA16" w14:textId="77777777" w:rsidR="00B61A13" w:rsidRPr="00CF3AEC" w:rsidRDefault="00B61A13" w:rsidP="00BF3250">
            <w:pPr>
              <w:rPr>
                <w:sz w:val="20"/>
                <w:szCs w:val="20"/>
              </w:rPr>
            </w:pPr>
          </w:p>
        </w:tc>
        <w:tc>
          <w:tcPr>
            <w:tcW w:w="1313" w:type="dxa"/>
            <w:tcBorders>
              <w:left w:val="single" w:sz="4" w:space="0" w:color="auto"/>
              <w:bottom w:val="single" w:sz="4" w:space="0" w:color="auto"/>
              <w:right w:val="single" w:sz="4" w:space="0" w:color="auto"/>
            </w:tcBorders>
          </w:tcPr>
          <w:p w14:paraId="4F36FF49" w14:textId="3A16CA8F" w:rsidR="00B61A13" w:rsidRPr="00CF3AEC" w:rsidRDefault="00B61A13" w:rsidP="00BF3250">
            <w:pPr>
              <w:rPr>
                <w:sz w:val="20"/>
                <w:szCs w:val="20"/>
              </w:rPr>
            </w:pPr>
            <w:r>
              <w:rPr>
                <w:sz w:val="20"/>
                <w:szCs w:val="20"/>
              </w:rPr>
              <w:t>List of priority suppliers not on tool created</w:t>
            </w:r>
          </w:p>
        </w:tc>
        <w:tc>
          <w:tcPr>
            <w:tcW w:w="1320" w:type="dxa"/>
            <w:tcBorders>
              <w:left w:val="single" w:sz="4" w:space="0" w:color="auto"/>
              <w:bottom w:val="single" w:sz="4" w:space="0" w:color="auto"/>
              <w:right w:val="single" w:sz="4" w:space="0" w:color="auto"/>
            </w:tcBorders>
          </w:tcPr>
          <w:p w14:paraId="0A8AE8DA" w14:textId="756E1D69" w:rsidR="00B61A13" w:rsidRDefault="00FC2DAF" w:rsidP="00BF3250">
            <w:pPr>
              <w:rPr>
                <w:sz w:val="20"/>
                <w:szCs w:val="20"/>
              </w:rPr>
            </w:pPr>
            <w:r>
              <w:rPr>
                <w:sz w:val="20"/>
                <w:szCs w:val="20"/>
              </w:rPr>
              <w:t>Improvement of current contracts over time</w:t>
            </w:r>
          </w:p>
        </w:tc>
      </w:tr>
      <w:tr w:rsidR="00FC2DAF" w:rsidRPr="00CF3AEC" w14:paraId="4A4B46D3" w14:textId="7E615A51" w:rsidTr="00541470">
        <w:trPr>
          <w:trHeight w:val="116"/>
        </w:trPr>
        <w:tc>
          <w:tcPr>
            <w:tcW w:w="129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4BA1D6" w14:textId="77777777" w:rsidR="00B61A13" w:rsidRPr="00CF3AEC" w:rsidRDefault="00B61A13" w:rsidP="00BF3250">
            <w:pPr>
              <w:rPr>
                <w:sz w:val="20"/>
                <w:szCs w:val="20"/>
              </w:rPr>
            </w:pPr>
          </w:p>
        </w:tc>
        <w:tc>
          <w:tcPr>
            <w:tcW w:w="1680" w:type="dxa"/>
            <w:tcBorders>
              <w:top w:val="single" w:sz="4" w:space="0" w:color="auto"/>
              <w:left w:val="single" w:sz="4" w:space="0" w:color="auto"/>
              <w:bottom w:val="single" w:sz="4" w:space="0" w:color="auto"/>
              <w:right w:val="single" w:sz="4" w:space="0" w:color="auto"/>
            </w:tcBorders>
          </w:tcPr>
          <w:p w14:paraId="10E35C04" w14:textId="77777777" w:rsidR="00B61A13" w:rsidRDefault="00AC274D" w:rsidP="00AC274D">
            <w:pPr>
              <w:rPr>
                <w:sz w:val="20"/>
                <w:szCs w:val="20"/>
              </w:rPr>
            </w:pPr>
            <w:r>
              <w:rPr>
                <w:sz w:val="20"/>
                <w:szCs w:val="20"/>
              </w:rPr>
              <w:t>9.</w:t>
            </w:r>
            <w:r w:rsidR="00B61A13" w:rsidRPr="00AC274D">
              <w:rPr>
                <w:sz w:val="20"/>
                <w:szCs w:val="20"/>
              </w:rPr>
              <w:t xml:space="preserve">Map supply chains for highest impact suppliers </w:t>
            </w:r>
          </w:p>
          <w:p w14:paraId="498C5DA4" w14:textId="30E536D9" w:rsidR="007B17CD" w:rsidRPr="007B17CD" w:rsidRDefault="007B17CD" w:rsidP="00AC274D">
            <w:pPr>
              <w:rPr>
                <w:b/>
                <w:bCs/>
                <w:sz w:val="20"/>
                <w:szCs w:val="20"/>
              </w:rPr>
            </w:pPr>
            <w:r w:rsidRPr="007B17CD">
              <w:rPr>
                <w:b/>
                <w:bCs/>
                <w:sz w:val="20"/>
                <w:szCs w:val="20"/>
              </w:rPr>
              <w:t>(Objective 6.1)</w:t>
            </w:r>
          </w:p>
        </w:tc>
        <w:tc>
          <w:tcPr>
            <w:tcW w:w="2103" w:type="dxa"/>
            <w:tcBorders>
              <w:top w:val="single" w:sz="4" w:space="0" w:color="auto"/>
              <w:left w:val="single" w:sz="4" w:space="0" w:color="auto"/>
              <w:bottom w:val="single" w:sz="4" w:space="0" w:color="auto"/>
              <w:right w:val="single" w:sz="4" w:space="0" w:color="auto"/>
            </w:tcBorders>
          </w:tcPr>
          <w:p w14:paraId="28F140AF" w14:textId="77777777" w:rsidR="00B61A13" w:rsidRPr="00CF3AEC" w:rsidRDefault="00B61A13" w:rsidP="00BF3250">
            <w:pPr>
              <w:pStyle w:val="ListParagraph"/>
              <w:rPr>
                <w:sz w:val="20"/>
                <w:szCs w:val="20"/>
              </w:rPr>
            </w:pPr>
          </w:p>
        </w:tc>
        <w:tc>
          <w:tcPr>
            <w:tcW w:w="1273" w:type="dxa"/>
            <w:tcBorders>
              <w:top w:val="single" w:sz="4" w:space="0" w:color="auto"/>
              <w:left w:val="single" w:sz="4" w:space="0" w:color="auto"/>
              <w:bottom w:val="single" w:sz="4" w:space="0" w:color="auto"/>
              <w:right w:val="single" w:sz="4" w:space="0" w:color="auto"/>
            </w:tcBorders>
          </w:tcPr>
          <w:p w14:paraId="5D2D30A8" w14:textId="77777777" w:rsidR="00B61A13" w:rsidRPr="00CF3AEC" w:rsidRDefault="00B61A13" w:rsidP="00BF3250">
            <w:pPr>
              <w:pStyle w:val="ListParagraph"/>
              <w:rPr>
                <w:sz w:val="20"/>
                <w:szCs w:val="20"/>
              </w:rPr>
            </w:pPr>
          </w:p>
        </w:tc>
        <w:tc>
          <w:tcPr>
            <w:tcW w:w="1313" w:type="dxa"/>
            <w:tcBorders>
              <w:top w:val="single" w:sz="4" w:space="0" w:color="auto"/>
              <w:left w:val="single" w:sz="4" w:space="0" w:color="auto"/>
              <w:bottom w:val="single" w:sz="4" w:space="0" w:color="auto"/>
              <w:right w:val="single" w:sz="4" w:space="0" w:color="auto"/>
            </w:tcBorders>
          </w:tcPr>
          <w:p w14:paraId="092648D9" w14:textId="41667CE7" w:rsidR="00B61A13" w:rsidRPr="001D19C9" w:rsidRDefault="00B61A13" w:rsidP="001D19C9">
            <w:pPr>
              <w:rPr>
                <w:sz w:val="20"/>
                <w:szCs w:val="20"/>
              </w:rPr>
            </w:pPr>
            <w:r>
              <w:rPr>
                <w:sz w:val="20"/>
                <w:szCs w:val="20"/>
              </w:rPr>
              <w:t>No supply chains mapped</w:t>
            </w:r>
          </w:p>
        </w:tc>
        <w:tc>
          <w:tcPr>
            <w:tcW w:w="1320" w:type="dxa"/>
            <w:tcBorders>
              <w:top w:val="single" w:sz="4" w:space="0" w:color="auto"/>
              <w:left w:val="single" w:sz="4" w:space="0" w:color="auto"/>
              <w:bottom w:val="single" w:sz="4" w:space="0" w:color="auto"/>
              <w:right w:val="single" w:sz="4" w:space="0" w:color="auto"/>
            </w:tcBorders>
          </w:tcPr>
          <w:p w14:paraId="77D2DE8B" w14:textId="1C111EE0" w:rsidR="00B61A13" w:rsidRDefault="00885C83" w:rsidP="001D19C9">
            <w:pPr>
              <w:rPr>
                <w:sz w:val="20"/>
                <w:szCs w:val="20"/>
              </w:rPr>
            </w:pPr>
            <w:r>
              <w:rPr>
                <w:sz w:val="20"/>
                <w:szCs w:val="20"/>
              </w:rPr>
              <w:t xml:space="preserve">More accurate data </w:t>
            </w:r>
          </w:p>
        </w:tc>
      </w:tr>
      <w:tr w:rsidR="00541470" w:rsidRPr="00CF3AEC" w14:paraId="0F4A1DDC" w14:textId="68ED2B99" w:rsidTr="00541470">
        <w:trPr>
          <w:trHeight w:val="471"/>
        </w:trPr>
        <w:tc>
          <w:tcPr>
            <w:tcW w:w="129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E8F0E8" w14:textId="77777777" w:rsidR="00541470" w:rsidRPr="00CF3AEC" w:rsidRDefault="00541470" w:rsidP="00BF3250">
            <w:pPr>
              <w:rPr>
                <w:sz w:val="20"/>
                <w:szCs w:val="20"/>
              </w:rPr>
            </w:pP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14:paraId="18C7F992" w14:textId="77777777" w:rsidR="00541470" w:rsidRDefault="00AC274D" w:rsidP="00BF3250">
            <w:pPr>
              <w:rPr>
                <w:sz w:val="20"/>
                <w:szCs w:val="20"/>
              </w:rPr>
            </w:pPr>
            <w:r>
              <w:rPr>
                <w:sz w:val="20"/>
                <w:szCs w:val="20"/>
              </w:rPr>
              <w:t>10.</w:t>
            </w:r>
            <w:r w:rsidR="00541470" w:rsidRPr="00CF3AEC">
              <w:rPr>
                <w:sz w:val="20"/>
                <w:szCs w:val="20"/>
              </w:rPr>
              <w:t xml:space="preserve">Implement sustainability requirements into new contracts </w:t>
            </w:r>
          </w:p>
          <w:p w14:paraId="376ECF78" w14:textId="56E3A519" w:rsidR="007B17CD" w:rsidRPr="007B17CD" w:rsidRDefault="007B17CD" w:rsidP="00BF3250">
            <w:pPr>
              <w:rPr>
                <w:b/>
                <w:bCs/>
                <w:sz w:val="20"/>
                <w:szCs w:val="20"/>
              </w:rPr>
            </w:pPr>
            <w:r w:rsidRPr="007B17CD">
              <w:rPr>
                <w:b/>
                <w:bCs/>
                <w:sz w:val="20"/>
                <w:szCs w:val="20"/>
              </w:rPr>
              <w:t>(Objectives 6.2,6.4)</w:t>
            </w:r>
          </w:p>
        </w:tc>
        <w:tc>
          <w:tcPr>
            <w:tcW w:w="2103" w:type="dxa"/>
            <w:tcBorders>
              <w:top w:val="single" w:sz="4" w:space="0" w:color="auto"/>
              <w:left w:val="single" w:sz="4" w:space="0" w:color="auto"/>
              <w:right w:val="single" w:sz="4" w:space="0" w:color="auto"/>
            </w:tcBorders>
            <w:shd w:val="clear" w:color="auto" w:fill="auto"/>
          </w:tcPr>
          <w:p w14:paraId="311A0A9B" w14:textId="77777777" w:rsidR="00541470" w:rsidRPr="00CF3AEC" w:rsidRDefault="00541470" w:rsidP="00BF3250">
            <w:pPr>
              <w:rPr>
                <w:sz w:val="20"/>
                <w:szCs w:val="20"/>
              </w:rPr>
            </w:pPr>
            <w:r w:rsidRPr="00CF3AEC">
              <w:rPr>
                <w:sz w:val="20"/>
                <w:szCs w:val="20"/>
              </w:rPr>
              <w:t xml:space="preserve">Require signup to </w:t>
            </w:r>
            <w:proofErr w:type="spellStart"/>
            <w:r w:rsidRPr="00CF3AEC">
              <w:rPr>
                <w:sz w:val="20"/>
                <w:szCs w:val="20"/>
              </w:rPr>
              <w:t>NetPositive</w:t>
            </w:r>
            <w:proofErr w:type="spellEnd"/>
          </w:p>
          <w:p w14:paraId="4F15B83F" w14:textId="77777777" w:rsidR="00541470" w:rsidRPr="00CF3AEC" w:rsidRDefault="00541470" w:rsidP="00BF3250">
            <w:pPr>
              <w:pStyle w:val="ListParagraph"/>
              <w:rPr>
                <w:sz w:val="20"/>
                <w:szCs w:val="20"/>
              </w:rPr>
            </w:pPr>
          </w:p>
        </w:tc>
        <w:tc>
          <w:tcPr>
            <w:tcW w:w="1273" w:type="dxa"/>
            <w:tcBorders>
              <w:top w:val="single" w:sz="4" w:space="0" w:color="auto"/>
              <w:left w:val="single" w:sz="4" w:space="0" w:color="auto"/>
              <w:right w:val="single" w:sz="4" w:space="0" w:color="auto"/>
            </w:tcBorders>
          </w:tcPr>
          <w:p w14:paraId="75EEEB17" w14:textId="77777777" w:rsidR="00541470" w:rsidRPr="00CF3AEC" w:rsidRDefault="00541470" w:rsidP="00BF3250">
            <w:pPr>
              <w:rPr>
                <w:sz w:val="20"/>
                <w:szCs w:val="20"/>
              </w:rPr>
            </w:pPr>
          </w:p>
        </w:tc>
        <w:tc>
          <w:tcPr>
            <w:tcW w:w="1313" w:type="dxa"/>
            <w:tcBorders>
              <w:top w:val="single" w:sz="4" w:space="0" w:color="auto"/>
              <w:left w:val="single" w:sz="4" w:space="0" w:color="auto"/>
              <w:right w:val="single" w:sz="4" w:space="0" w:color="auto"/>
            </w:tcBorders>
          </w:tcPr>
          <w:p w14:paraId="58FE8009" w14:textId="3F93F2C5" w:rsidR="00541470" w:rsidRPr="00CF3AEC" w:rsidRDefault="00541470" w:rsidP="00BF3250">
            <w:pPr>
              <w:rPr>
                <w:sz w:val="20"/>
                <w:szCs w:val="20"/>
              </w:rPr>
            </w:pPr>
            <w:r>
              <w:rPr>
                <w:sz w:val="20"/>
                <w:szCs w:val="20"/>
              </w:rPr>
              <w:t>Brief mention of sustainability in contracts</w:t>
            </w:r>
          </w:p>
        </w:tc>
        <w:tc>
          <w:tcPr>
            <w:tcW w:w="1320" w:type="dxa"/>
            <w:vMerge w:val="restart"/>
            <w:tcBorders>
              <w:top w:val="single" w:sz="4" w:space="0" w:color="auto"/>
              <w:left w:val="single" w:sz="4" w:space="0" w:color="auto"/>
              <w:right w:val="single" w:sz="4" w:space="0" w:color="auto"/>
            </w:tcBorders>
          </w:tcPr>
          <w:p w14:paraId="6DAE8537" w14:textId="6C8342BE" w:rsidR="00541470" w:rsidRDefault="00541470" w:rsidP="00BF3250">
            <w:pPr>
              <w:rPr>
                <w:sz w:val="20"/>
                <w:szCs w:val="20"/>
              </w:rPr>
            </w:pPr>
            <w:r>
              <w:rPr>
                <w:sz w:val="20"/>
                <w:szCs w:val="20"/>
              </w:rPr>
              <w:t>Ensures SP early in purchasing reducing emissions</w:t>
            </w:r>
          </w:p>
        </w:tc>
      </w:tr>
      <w:tr w:rsidR="00541470" w:rsidRPr="00CF3AEC" w14:paraId="68F3B647" w14:textId="01253EEC" w:rsidTr="00541470">
        <w:trPr>
          <w:trHeight w:val="470"/>
        </w:trPr>
        <w:tc>
          <w:tcPr>
            <w:tcW w:w="129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6833A6" w14:textId="77777777" w:rsidR="00541470" w:rsidRPr="00CF3AEC" w:rsidRDefault="00541470" w:rsidP="00BF3250">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14:paraId="1D924006" w14:textId="77777777" w:rsidR="00541470" w:rsidRPr="00CF3AEC" w:rsidRDefault="00541470" w:rsidP="00BF3250">
            <w:pPr>
              <w:rPr>
                <w:sz w:val="20"/>
                <w:szCs w:val="20"/>
              </w:rPr>
            </w:pPr>
          </w:p>
        </w:tc>
        <w:tc>
          <w:tcPr>
            <w:tcW w:w="2103" w:type="dxa"/>
            <w:tcBorders>
              <w:left w:val="single" w:sz="4" w:space="0" w:color="auto"/>
              <w:right w:val="single" w:sz="4" w:space="0" w:color="auto"/>
            </w:tcBorders>
            <w:shd w:val="clear" w:color="auto" w:fill="auto"/>
          </w:tcPr>
          <w:p w14:paraId="0EAEDC0E" w14:textId="77777777" w:rsidR="00541470" w:rsidRPr="00CF3AEC" w:rsidRDefault="00541470" w:rsidP="00BF3250">
            <w:pPr>
              <w:rPr>
                <w:sz w:val="20"/>
                <w:szCs w:val="20"/>
              </w:rPr>
            </w:pPr>
            <w:r w:rsidRPr="00CF3AEC">
              <w:rPr>
                <w:sz w:val="20"/>
                <w:szCs w:val="20"/>
              </w:rPr>
              <w:t xml:space="preserve">Require carbon reporting </w:t>
            </w:r>
          </w:p>
          <w:p w14:paraId="653CCF90" w14:textId="77777777" w:rsidR="00541470" w:rsidRPr="00CF3AEC" w:rsidRDefault="00541470" w:rsidP="00BF3250">
            <w:pPr>
              <w:pStyle w:val="ListParagraph"/>
              <w:rPr>
                <w:sz w:val="20"/>
                <w:szCs w:val="20"/>
              </w:rPr>
            </w:pPr>
          </w:p>
        </w:tc>
        <w:tc>
          <w:tcPr>
            <w:tcW w:w="1273" w:type="dxa"/>
            <w:tcBorders>
              <w:left w:val="single" w:sz="4" w:space="0" w:color="auto"/>
              <w:right w:val="single" w:sz="4" w:space="0" w:color="auto"/>
            </w:tcBorders>
          </w:tcPr>
          <w:p w14:paraId="2EFE10A6" w14:textId="77777777" w:rsidR="00541470" w:rsidRPr="00CF3AEC" w:rsidRDefault="00541470" w:rsidP="00BF3250">
            <w:pPr>
              <w:rPr>
                <w:sz w:val="20"/>
                <w:szCs w:val="20"/>
              </w:rPr>
            </w:pPr>
          </w:p>
        </w:tc>
        <w:tc>
          <w:tcPr>
            <w:tcW w:w="1313" w:type="dxa"/>
            <w:tcBorders>
              <w:left w:val="single" w:sz="4" w:space="0" w:color="auto"/>
              <w:right w:val="single" w:sz="4" w:space="0" w:color="auto"/>
            </w:tcBorders>
          </w:tcPr>
          <w:p w14:paraId="52D58009" w14:textId="69BDBCBA" w:rsidR="00541470" w:rsidRPr="00CF3AEC" w:rsidRDefault="00541470" w:rsidP="00BF3250">
            <w:pPr>
              <w:rPr>
                <w:sz w:val="20"/>
                <w:szCs w:val="20"/>
              </w:rPr>
            </w:pPr>
          </w:p>
        </w:tc>
        <w:tc>
          <w:tcPr>
            <w:tcW w:w="1320" w:type="dxa"/>
            <w:vMerge/>
            <w:tcBorders>
              <w:left w:val="single" w:sz="4" w:space="0" w:color="auto"/>
              <w:right w:val="single" w:sz="4" w:space="0" w:color="auto"/>
            </w:tcBorders>
          </w:tcPr>
          <w:p w14:paraId="0CEB8F6C" w14:textId="5791588D" w:rsidR="00541470" w:rsidRPr="00CF3AEC" w:rsidRDefault="00541470" w:rsidP="00BF3250">
            <w:pPr>
              <w:rPr>
                <w:sz w:val="20"/>
                <w:szCs w:val="20"/>
              </w:rPr>
            </w:pPr>
          </w:p>
        </w:tc>
      </w:tr>
      <w:tr w:rsidR="00541470" w:rsidRPr="00CF3AEC" w14:paraId="21687DBB" w14:textId="792406C0" w:rsidTr="00541470">
        <w:trPr>
          <w:trHeight w:val="470"/>
        </w:trPr>
        <w:tc>
          <w:tcPr>
            <w:tcW w:w="129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A4C25E" w14:textId="77777777" w:rsidR="00541470" w:rsidRPr="00CF3AEC" w:rsidRDefault="00541470" w:rsidP="00BF3250">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14:paraId="13C184AA" w14:textId="77777777" w:rsidR="00541470" w:rsidRPr="00CF3AEC" w:rsidRDefault="00541470" w:rsidP="00BF3250">
            <w:pPr>
              <w:rPr>
                <w:sz w:val="20"/>
                <w:szCs w:val="20"/>
              </w:rPr>
            </w:pPr>
          </w:p>
        </w:tc>
        <w:tc>
          <w:tcPr>
            <w:tcW w:w="2103" w:type="dxa"/>
            <w:tcBorders>
              <w:left w:val="single" w:sz="4" w:space="0" w:color="auto"/>
              <w:right w:val="single" w:sz="4" w:space="0" w:color="auto"/>
            </w:tcBorders>
            <w:shd w:val="clear" w:color="auto" w:fill="auto"/>
          </w:tcPr>
          <w:p w14:paraId="020B328C" w14:textId="77777777" w:rsidR="00541470" w:rsidRPr="00CF3AEC" w:rsidRDefault="00541470" w:rsidP="00BF3250">
            <w:pPr>
              <w:rPr>
                <w:sz w:val="20"/>
                <w:szCs w:val="20"/>
              </w:rPr>
            </w:pPr>
            <w:r w:rsidRPr="00CF3AEC">
              <w:rPr>
                <w:sz w:val="20"/>
                <w:szCs w:val="20"/>
              </w:rPr>
              <w:t xml:space="preserve">Require commitment to reduction in emissions </w:t>
            </w:r>
          </w:p>
          <w:p w14:paraId="029ECE99" w14:textId="77777777" w:rsidR="00541470" w:rsidRPr="00CF3AEC" w:rsidRDefault="00541470" w:rsidP="00BF3250">
            <w:pPr>
              <w:pStyle w:val="ListParagraph"/>
              <w:rPr>
                <w:sz w:val="20"/>
                <w:szCs w:val="20"/>
              </w:rPr>
            </w:pPr>
          </w:p>
        </w:tc>
        <w:tc>
          <w:tcPr>
            <w:tcW w:w="1273" w:type="dxa"/>
            <w:tcBorders>
              <w:left w:val="single" w:sz="4" w:space="0" w:color="auto"/>
              <w:right w:val="single" w:sz="4" w:space="0" w:color="auto"/>
            </w:tcBorders>
          </w:tcPr>
          <w:p w14:paraId="78DE5CE9" w14:textId="77777777" w:rsidR="00541470" w:rsidRPr="00CF3AEC" w:rsidRDefault="00541470" w:rsidP="00BF3250">
            <w:pPr>
              <w:rPr>
                <w:sz w:val="20"/>
                <w:szCs w:val="20"/>
              </w:rPr>
            </w:pPr>
          </w:p>
        </w:tc>
        <w:tc>
          <w:tcPr>
            <w:tcW w:w="1313" w:type="dxa"/>
            <w:tcBorders>
              <w:left w:val="single" w:sz="4" w:space="0" w:color="auto"/>
              <w:right w:val="single" w:sz="4" w:space="0" w:color="auto"/>
            </w:tcBorders>
          </w:tcPr>
          <w:p w14:paraId="36684E43" w14:textId="63D18B6A" w:rsidR="00541470" w:rsidRPr="00CF3AEC" w:rsidRDefault="00541470" w:rsidP="00BF3250">
            <w:pPr>
              <w:rPr>
                <w:sz w:val="20"/>
                <w:szCs w:val="20"/>
              </w:rPr>
            </w:pPr>
          </w:p>
        </w:tc>
        <w:tc>
          <w:tcPr>
            <w:tcW w:w="1320" w:type="dxa"/>
            <w:vMerge/>
            <w:tcBorders>
              <w:left w:val="single" w:sz="4" w:space="0" w:color="auto"/>
              <w:right w:val="single" w:sz="4" w:space="0" w:color="auto"/>
            </w:tcBorders>
          </w:tcPr>
          <w:p w14:paraId="7623EB8F" w14:textId="77777777" w:rsidR="00541470" w:rsidRPr="00CF3AEC" w:rsidRDefault="00541470" w:rsidP="00BF3250">
            <w:pPr>
              <w:rPr>
                <w:sz w:val="20"/>
                <w:szCs w:val="20"/>
              </w:rPr>
            </w:pPr>
          </w:p>
        </w:tc>
      </w:tr>
      <w:tr w:rsidR="00541470" w:rsidRPr="00CF3AEC" w14:paraId="0571A02C" w14:textId="3A79D26B" w:rsidTr="00541470">
        <w:trPr>
          <w:trHeight w:val="470"/>
        </w:trPr>
        <w:tc>
          <w:tcPr>
            <w:tcW w:w="129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AC379C" w14:textId="77777777" w:rsidR="00541470" w:rsidRPr="00CF3AEC" w:rsidRDefault="00541470" w:rsidP="00BF3250">
            <w:pPr>
              <w:rPr>
                <w:sz w:val="20"/>
                <w:szCs w:val="20"/>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14:paraId="29DE3536" w14:textId="77777777" w:rsidR="00541470" w:rsidRPr="00CF3AEC" w:rsidRDefault="00541470" w:rsidP="00BF3250">
            <w:pPr>
              <w:rPr>
                <w:sz w:val="20"/>
                <w:szCs w:val="20"/>
              </w:rPr>
            </w:pPr>
          </w:p>
        </w:tc>
        <w:tc>
          <w:tcPr>
            <w:tcW w:w="2103" w:type="dxa"/>
            <w:tcBorders>
              <w:left w:val="single" w:sz="4" w:space="0" w:color="auto"/>
              <w:bottom w:val="single" w:sz="4" w:space="0" w:color="auto"/>
              <w:right w:val="single" w:sz="4" w:space="0" w:color="auto"/>
            </w:tcBorders>
            <w:shd w:val="clear" w:color="auto" w:fill="auto"/>
          </w:tcPr>
          <w:p w14:paraId="4CAC34C7" w14:textId="77777777" w:rsidR="00541470" w:rsidRPr="00CF3AEC" w:rsidRDefault="00541470" w:rsidP="00BF3250">
            <w:pPr>
              <w:rPr>
                <w:sz w:val="20"/>
                <w:szCs w:val="20"/>
              </w:rPr>
            </w:pPr>
            <w:r w:rsidRPr="00CF3AEC">
              <w:rPr>
                <w:sz w:val="20"/>
                <w:szCs w:val="20"/>
              </w:rPr>
              <w:t>Compare sustainability credentials of new potential suppliers</w:t>
            </w:r>
          </w:p>
        </w:tc>
        <w:tc>
          <w:tcPr>
            <w:tcW w:w="1273" w:type="dxa"/>
            <w:tcBorders>
              <w:left w:val="single" w:sz="4" w:space="0" w:color="auto"/>
              <w:bottom w:val="single" w:sz="4" w:space="0" w:color="auto"/>
              <w:right w:val="single" w:sz="4" w:space="0" w:color="auto"/>
            </w:tcBorders>
          </w:tcPr>
          <w:p w14:paraId="4DC229EB" w14:textId="77777777" w:rsidR="00541470" w:rsidRPr="00CF3AEC" w:rsidRDefault="00541470" w:rsidP="00BF3250">
            <w:pPr>
              <w:rPr>
                <w:sz w:val="20"/>
                <w:szCs w:val="20"/>
              </w:rPr>
            </w:pPr>
          </w:p>
        </w:tc>
        <w:tc>
          <w:tcPr>
            <w:tcW w:w="1313" w:type="dxa"/>
            <w:tcBorders>
              <w:left w:val="single" w:sz="4" w:space="0" w:color="auto"/>
              <w:bottom w:val="single" w:sz="4" w:space="0" w:color="auto"/>
              <w:right w:val="single" w:sz="4" w:space="0" w:color="auto"/>
            </w:tcBorders>
          </w:tcPr>
          <w:p w14:paraId="4524D7F5" w14:textId="059F5D12" w:rsidR="00541470" w:rsidRPr="00CF3AEC" w:rsidRDefault="00541470" w:rsidP="00BF3250">
            <w:pPr>
              <w:rPr>
                <w:sz w:val="20"/>
                <w:szCs w:val="20"/>
              </w:rPr>
            </w:pPr>
          </w:p>
        </w:tc>
        <w:tc>
          <w:tcPr>
            <w:tcW w:w="1320" w:type="dxa"/>
            <w:vMerge/>
            <w:tcBorders>
              <w:left w:val="single" w:sz="4" w:space="0" w:color="auto"/>
              <w:bottom w:val="single" w:sz="4" w:space="0" w:color="auto"/>
              <w:right w:val="single" w:sz="4" w:space="0" w:color="auto"/>
            </w:tcBorders>
          </w:tcPr>
          <w:p w14:paraId="6E8A25AA" w14:textId="77777777" w:rsidR="00541470" w:rsidRPr="00CF3AEC" w:rsidRDefault="00541470" w:rsidP="00BF3250">
            <w:pPr>
              <w:rPr>
                <w:sz w:val="20"/>
                <w:szCs w:val="20"/>
              </w:rPr>
            </w:pPr>
          </w:p>
        </w:tc>
      </w:tr>
      <w:tr w:rsidR="00FC2DAF" w:rsidRPr="00CF3AEC" w14:paraId="12BF914B" w14:textId="1DCAD819" w:rsidTr="00541470">
        <w:trPr>
          <w:trHeight w:val="116"/>
        </w:trPr>
        <w:tc>
          <w:tcPr>
            <w:tcW w:w="129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1A5E58" w14:textId="77777777" w:rsidR="00B61A13" w:rsidRPr="00CF3AEC" w:rsidRDefault="00B61A13" w:rsidP="00BF3250">
            <w:pPr>
              <w:rPr>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95E8565" w14:textId="77777777" w:rsidR="00B61A13" w:rsidRDefault="00AC274D" w:rsidP="00BF3250">
            <w:pPr>
              <w:rPr>
                <w:sz w:val="20"/>
                <w:szCs w:val="20"/>
              </w:rPr>
            </w:pPr>
            <w:r>
              <w:rPr>
                <w:sz w:val="20"/>
                <w:szCs w:val="20"/>
              </w:rPr>
              <w:t>11.</w:t>
            </w:r>
            <w:r w:rsidR="00B61A13" w:rsidRPr="00CF3AEC">
              <w:rPr>
                <w:sz w:val="20"/>
                <w:szCs w:val="20"/>
              </w:rPr>
              <w:t xml:space="preserve">Agree sustainability KPIs with key suppliers who meet materiality and actionability criteria </w:t>
            </w:r>
          </w:p>
          <w:p w14:paraId="55A2562C" w14:textId="158489EF" w:rsidR="004D278A" w:rsidRPr="004D278A" w:rsidRDefault="004D278A" w:rsidP="00BF3250">
            <w:pPr>
              <w:rPr>
                <w:b/>
                <w:bCs/>
                <w:sz w:val="20"/>
                <w:szCs w:val="20"/>
              </w:rPr>
            </w:pPr>
            <w:r w:rsidRPr="004D278A">
              <w:rPr>
                <w:b/>
                <w:bCs/>
                <w:sz w:val="20"/>
                <w:szCs w:val="20"/>
              </w:rPr>
              <w:t>(Objective 6.2)</w:t>
            </w: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4FD0A7BB" w14:textId="77777777" w:rsidR="00B61A13" w:rsidRPr="00CF3AEC" w:rsidRDefault="00B61A13" w:rsidP="00BF3250">
            <w:pPr>
              <w:rPr>
                <w:sz w:val="20"/>
                <w:szCs w:val="20"/>
              </w:rPr>
            </w:pPr>
            <w:r w:rsidRPr="00CF3AEC">
              <w:rPr>
                <w:sz w:val="20"/>
                <w:szCs w:val="20"/>
              </w:rPr>
              <w:t>Set reduction targets for supplied goods &amp; services</w:t>
            </w:r>
          </w:p>
        </w:tc>
        <w:tc>
          <w:tcPr>
            <w:tcW w:w="1273" w:type="dxa"/>
            <w:tcBorders>
              <w:top w:val="single" w:sz="4" w:space="0" w:color="auto"/>
              <w:left w:val="single" w:sz="4" w:space="0" w:color="auto"/>
              <w:bottom w:val="single" w:sz="4" w:space="0" w:color="auto"/>
              <w:right w:val="single" w:sz="4" w:space="0" w:color="auto"/>
            </w:tcBorders>
          </w:tcPr>
          <w:p w14:paraId="1D494A74" w14:textId="19455C8B" w:rsidR="00B61A13" w:rsidRPr="00CF3AEC" w:rsidRDefault="00B61A13" w:rsidP="00BF3250">
            <w:pPr>
              <w:rPr>
                <w:sz w:val="20"/>
                <w:szCs w:val="20"/>
              </w:rPr>
            </w:pPr>
            <w:r>
              <w:rPr>
                <w:sz w:val="20"/>
                <w:szCs w:val="20"/>
              </w:rPr>
              <w:t>No KPIs or targets set</w:t>
            </w:r>
          </w:p>
        </w:tc>
        <w:tc>
          <w:tcPr>
            <w:tcW w:w="1313" w:type="dxa"/>
            <w:tcBorders>
              <w:top w:val="single" w:sz="4" w:space="0" w:color="auto"/>
              <w:left w:val="single" w:sz="4" w:space="0" w:color="auto"/>
              <w:bottom w:val="single" w:sz="4" w:space="0" w:color="auto"/>
              <w:right w:val="single" w:sz="4" w:space="0" w:color="auto"/>
            </w:tcBorders>
          </w:tcPr>
          <w:p w14:paraId="3F331840" w14:textId="2CCF06EC" w:rsidR="00B61A13" w:rsidRPr="00CF3AEC" w:rsidRDefault="00B61A13" w:rsidP="00BF3250">
            <w:pPr>
              <w:rPr>
                <w:sz w:val="20"/>
                <w:szCs w:val="20"/>
              </w:rPr>
            </w:pPr>
          </w:p>
        </w:tc>
        <w:tc>
          <w:tcPr>
            <w:tcW w:w="1320" w:type="dxa"/>
            <w:tcBorders>
              <w:top w:val="single" w:sz="4" w:space="0" w:color="auto"/>
              <w:left w:val="single" w:sz="4" w:space="0" w:color="auto"/>
              <w:bottom w:val="single" w:sz="4" w:space="0" w:color="auto"/>
              <w:right w:val="single" w:sz="4" w:space="0" w:color="auto"/>
            </w:tcBorders>
          </w:tcPr>
          <w:p w14:paraId="09D0F49A" w14:textId="5DAF9254" w:rsidR="00B61A13" w:rsidRPr="00CF3AEC" w:rsidRDefault="008E6EA5" w:rsidP="00BF3250">
            <w:pPr>
              <w:rPr>
                <w:sz w:val="20"/>
                <w:szCs w:val="20"/>
              </w:rPr>
            </w:pPr>
            <w:r>
              <w:rPr>
                <w:sz w:val="20"/>
                <w:szCs w:val="20"/>
              </w:rPr>
              <w:t>Reduction in emissions over time</w:t>
            </w:r>
          </w:p>
        </w:tc>
      </w:tr>
    </w:tbl>
    <w:p w14:paraId="3693F7A1" w14:textId="77777777" w:rsidR="00A10326" w:rsidRPr="00A10326" w:rsidRDefault="00A10326" w:rsidP="00A10326">
      <w:pPr>
        <w:rPr>
          <w:b/>
          <w:bCs/>
        </w:rPr>
      </w:pPr>
    </w:p>
    <w:p w14:paraId="45B71F75" w14:textId="7370C91C" w:rsidR="00B34AB4" w:rsidRPr="004D278A" w:rsidRDefault="00C647FD" w:rsidP="00A10326">
      <w:pPr>
        <w:ind w:left="360"/>
      </w:pPr>
      <w:r>
        <w:rPr>
          <w:b/>
          <w:bCs/>
        </w:rPr>
        <w:t>Appendix One</w:t>
      </w:r>
      <w:r w:rsidR="004D278A">
        <w:rPr>
          <w:b/>
          <w:bCs/>
        </w:rPr>
        <w:t xml:space="preserve"> </w:t>
      </w:r>
    </w:p>
    <w:p w14:paraId="1320991F" w14:textId="5605205F" w:rsidR="00C647FD" w:rsidRDefault="004D278A" w:rsidP="00A10326">
      <w:pPr>
        <w:ind w:left="360"/>
        <w:rPr>
          <w:b/>
          <w:bCs/>
        </w:rPr>
      </w:pPr>
      <w:r w:rsidRPr="00C647FD">
        <w:rPr>
          <w:noProof/>
        </w:rPr>
        <w:drawing>
          <wp:inline distT="0" distB="0" distL="0" distR="0" wp14:anchorId="1DB7B9E0" wp14:editId="6D75EE84">
            <wp:extent cx="5731510" cy="3658235"/>
            <wp:effectExtent l="0" t="0" r="2540" b="0"/>
            <wp:docPr id="496164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658235"/>
                    </a:xfrm>
                    <a:prstGeom prst="rect">
                      <a:avLst/>
                    </a:prstGeom>
                    <a:noFill/>
                    <a:ln>
                      <a:noFill/>
                    </a:ln>
                  </pic:spPr>
                </pic:pic>
              </a:graphicData>
            </a:graphic>
          </wp:inline>
        </w:drawing>
      </w:r>
    </w:p>
    <w:p w14:paraId="3F91E327" w14:textId="2EA90EB6" w:rsidR="00C647FD" w:rsidRPr="00A10326" w:rsidRDefault="00C647FD" w:rsidP="00A10326">
      <w:pPr>
        <w:ind w:left="360"/>
        <w:rPr>
          <w:b/>
          <w:bCs/>
        </w:rPr>
      </w:pPr>
    </w:p>
    <w:p w14:paraId="4A58D03A" w14:textId="77777777" w:rsidR="00B34AB4" w:rsidRPr="00B34AB4" w:rsidRDefault="00B34AB4" w:rsidP="00B34AB4">
      <w:pPr>
        <w:pStyle w:val="ListParagraph"/>
        <w:rPr>
          <w:b/>
          <w:bCs/>
        </w:rPr>
      </w:pPr>
    </w:p>
    <w:sectPr w:rsidR="00B34AB4" w:rsidRPr="00B34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599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D164637"/>
    <w:multiLevelType w:val="hybridMultilevel"/>
    <w:tmpl w:val="E020E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B1B2A"/>
    <w:multiLevelType w:val="multilevel"/>
    <w:tmpl w:val="ACEEA8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01B7D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4F3B98"/>
    <w:multiLevelType w:val="multilevel"/>
    <w:tmpl w:val="AA1C915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FFA7646"/>
    <w:multiLevelType w:val="multilevel"/>
    <w:tmpl w:val="85520CDA"/>
    <w:lvl w:ilvl="0">
      <w:start w:val="3"/>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996F07"/>
    <w:multiLevelType w:val="hybridMultilevel"/>
    <w:tmpl w:val="54C6BDA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E4437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6234237C"/>
    <w:multiLevelType w:val="hybridMultilevel"/>
    <w:tmpl w:val="5C580E16"/>
    <w:lvl w:ilvl="0" w:tplc="533466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E02313"/>
    <w:multiLevelType w:val="multilevel"/>
    <w:tmpl w:val="46BE6BA2"/>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FA21F1"/>
    <w:multiLevelType w:val="multilevel"/>
    <w:tmpl w:val="5A606E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17262070">
    <w:abstractNumId w:val="5"/>
  </w:num>
  <w:num w:numId="2" w16cid:durableId="2098751466">
    <w:abstractNumId w:val="2"/>
  </w:num>
  <w:num w:numId="3" w16cid:durableId="710763777">
    <w:abstractNumId w:val="6"/>
  </w:num>
  <w:num w:numId="4" w16cid:durableId="1436367939">
    <w:abstractNumId w:val="8"/>
  </w:num>
  <w:num w:numId="5" w16cid:durableId="874464753">
    <w:abstractNumId w:val="9"/>
  </w:num>
  <w:num w:numId="6" w16cid:durableId="982351124">
    <w:abstractNumId w:val="7"/>
  </w:num>
  <w:num w:numId="7" w16cid:durableId="1109424224">
    <w:abstractNumId w:val="0"/>
  </w:num>
  <w:num w:numId="8" w16cid:durableId="1287541809">
    <w:abstractNumId w:val="4"/>
  </w:num>
  <w:num w:numId="9" w16cid:durableId="2144036260">
    <w:abstractNumId w:val="3"/>
  </w:num>
  <w:num w:numId="10" w16cid:durableId="2065056835">
    <w:abstractNumId w:val="10"/>
  </w:num>
  <w:num w:numId="11" w16cid:durableId="140614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B4"/>
    <w:rsid w:val="000034B6"/>
    <w:rsid w:val="00003655"/>
    <w:rsid w:val="00005548"/>
    <w:rsid w:val="00006C63"/>
    <w:rsid w:val="00010D0E"/>
    <w:rsid w:val="00022F71"/>
    <w:rsid w:val="00030C6B"/>
    <w:rsid w:val="00033C87"/>
    <w:rsid w:val="00050082"/>
    <w:rsid w:val="0006260E"/>
    <w:rsid w:val="0008026F"/>
    <w:rsid w:val="00090804"/>
    <w:rsid w:val="00091FDF"/>
    <w:rsid w:val="00094E81"/>
    <w:rsid w:val="000A2095"/>
    <w:rsid w:val="000D0FC2"/>
    <w:rsid w:val="000D1993"/>
    <w:rsid w:val="000D363F"/>
    <w:rsid w:val="000D4A97"/>
    <w:rsid w:val="000F3837"/>
    <w:rsid w:val="000F5B20"/>
    <w:rsid w:val="000F62B9"/>
    <w:rsid w:val="001225DA"/>
    <w:rsid w:val="00126712"/>
    <w:rsid w:val="00134034"/>
    <w:rsid w:val="00136378"/>
    <w:rsid w:val="001744C9"/>
    <w:rsid w:val="00180616"/>
    <w:rsid w:val="0019300A"/>
    <w:rsid w:val="00196963"/>
    <w:rsid w:val="001A2A72"/>
    <w:rsid w:val="001A7AC8"/>
    <w:rsid w:val="001B736E"/>
    <w:rsid w:val="001D19C9"/>
    <w:rsid w:val="001E12F3"/>
    <w:rsid w:val="001E21F4"/>
    <w:rsid w:val="001E22D5"/>
    <w:rsid w:val="001E387F"/>
    <w:rsid w:val="002122F5"/>
    <w:rsid w:val="00215B1D"/>
    <w:rsid w:val="00226149"/>
    <w:rsid w:val="00242AC5"/>
    <w:rsid w:val="00262C38"/>
    <w:rsid w:val="00264C6E"/>
    <w:rsid w:val="00267612"/>
    <w:rsid w:val="002843E6"/>
    <w:rsid w:val="002B4756"/>
    <w:rsid w:val="002B7677"/>
    <w:rsid w:val="002C4A36"/>
    <w:rsid w:val="002D1D2C"/>
    <w:rsid w:val="002E5F0D"/>
    <w:rsid w:val="002E7BCE"/>
    <w:rsid w:val="002F7DA7"/>
    <w:rsid w:val="00300CF4"/>
    <w:rsid w:val="003042E6"/>
    <w:rsid w:val="00326C3C"/>
    <w:rsid w:val="00361777"/>
    <w:rsid w:val="003654D0"/>
    <w:rsid w:val="003679F8"/>
    <w:rsid w:val="003766B0"/>
    <w:rsid w:val="0038362E"/>
    <w:rsid w:val="00391CD7"/>
    <w:rsid w:val="00395645"/>
    <w:rsid w:val="00397487"/>
    <w:rsid w:val="003A5A9A"/>
    <w:rsid w:val="003C7C3C"/>
    <w:rsid w:val="003D7AEA"/>
    <w:rsid w:val="003E1720"/>
    <w:rsid w:val="003E1CA1"/>
    <w:rsid w:val="003F1D6C"/>
    <w:rsid w:val="00405551"/>
    <w:rsid w:val="00406B2D"/>
    <w:rsid w:val="004077D7"/>
    <w:rsid w:val="00410767"/>
    <w:rsid w:val="00425400"/>
    <w:rsid w:val="0042778F"/>
    <w:rsid w:val="0043069F"/>
    <w:rsid w:val="00444E6F"/>
    <w:rsid w:val="00452ACC"/>
    <w:rsid w:val="00466BC8"/>
    <w:rsid w:val="004B5EA8"/>
    <w:rsid w:val="004C751C"/>
    <w:rsid w:val="004D278A"/>
    <w:rsid w:val="004F5DF9"/>
    <w:rsid w:val="005338BD"/>
    <w:rsid w:val="00536EA2"/>
    <w:rsid w:val="00537F01"/>
    <w:rsid w:val="00541470"/>
    <w:rsid w:val="00544717"/>
    <w:rsid w:val="00555DDC"/>
    <w:rsid w:val="005572F0"/>
    <w:rsid w:val="00566B1A"/>
    <w:rsid w:val="00585DF8"/>
    <w:rsid w:val="005877AC"/>
    <w:rsid w:val="005B64A3"/>
    <w:rsid w:val="005C7FF1"/>
    <w:rsid w:val="005E2E81"/>
    <w:rsid w:val="005E6B61"/>
    <w:rsid w:val="00615193"/>
    <w:rsid w:val="006154FA"/>
    <w:rsid w:val="00615609"/>
    <w:rsid w:val="006329DC"/>
    <w:rsid w:val="00650C0E"/>
    <w:rsid w:val="00650E8F"/>
    <w:rsid w:val="006671B7"/>
    <w:rsid w:val="0068616F"/>
    <w:rsid w:val="00686F4E"/>
    <w:rsid w:val="00692A3F"/>
    <w:rsid w:val="006E2D75"/>
    <w:rsid w:val="006E57F1"/>
    <w:rsid w:val="006F02A5"/>
    <w:rsid w:val="006F1BC9"/>
    <w:rsid w:val="00700BCE"/>
    <w:rsid w:val="00712DCE"/>
    <w:rsid w:val="00723DD9"/>
    <w:rsid w:val="00731742"/>
    <w:rsid w:val="007524CC"/>
    <w:rsid w:val="0075476B"/>
    <w:rsid w:val="007808C9"/>
    <w:rsid w:val="00785F6E"/>
    <w:rsid w:val="007B17CD"/>
    <w:rsid w:val="007D18DF"/>
    <w:rsid w:val="007F7345"/>
    <w:rsid w:val="00807781"/>
    <w:rsid w:val="00812D6C"/>
    <w:rsid w:val="008421CD"/>
    <w:rsid w:val="0084504C"/>
    <w:rsid w:val="00846A8B"/>
    <w:rsid w:val="00885C83"/>
    <w:rsid w:val="008C2C04"/>
    <w:rsid w:val="008C3FD9"/>
    <w:rsid w:val="008D597E"/>
    <w:rsid w:val="008E6EA5"/>
    <w:rsid w:val="009271A8"/>
    <w:rsid w:val="00931C36"/>
    <w:rsid w:val="0094000C"/>
    <w:rsid w:val="009421D2"/>
    <w:rsid w:val="00964735"/>
    <w:rsid w:val="00965021"/>
    <w:rsid w:val="00971995"/>
    <w:rsid w:val="0098177D"/>
    <w:rsid w:val="00997452"/>
    <w:rsid w:val="009A3959"/>
    <w:rsid w:val="009B4F47"/>
    <w:rsid w:val="009D1407"/>
    <w:rsid w:val="009D484A"/>
    <w:rsid w:val="009E4D5A"/>
    <w:rsid w:val="009E7AE1"/>
    <w:rsid w:val="009F3317"/>
    <w:rsid w:val="00A01026"/>
    <w:rsid w:val="00A065F7"/>
    <w:rsid w:val="00A10326"/>
    <w:rsid w:val="00A15622"/>
    <w:rsid w:val="00A30DCD"/>
    <w:rsid w:val="00A345D8"/>
    <w:rsid w:val="00A430C5"/>
    <w:rsid w:val="00A8074A"/>
    <w:rsid w:val="00A87B04"/>
    <w:rsid w:val="00A9170B"/>
    <w:rsid w:val="00A92B1B"/>
    <w:rsid w:val="00AA1DC5"/>
    <w:rsid w:val="00AB3E43"/>
    <w:rsid w:val="00AC274D"/>
    <w:rsid w:val="00AC6CE0"/>
    <w:rsid w:val="00AD3036"/>
    <w:rsid w:val="00AF4AF9"/>
    <w:rsid w:val="00AF5BFF"/>
    <w:rsid w:val="00B124E2"/>
    <w:rsid w:val="00B21312"/>
    <w:rsid w:val="00B34AB4"/>
    <w:rsid w:val="00B50F4E"/>
    <w:rsid w:val="00B566C7"/>
    <w:rsid w:val="00B61A13"/>
    <w:rsid w:val="00B66E98"/>
    <w:rsid w:val="00B71E53"/>
    <w:rsid w:val="00B8060E"/>
    <w:rsid w:val="00B81577"/>
    <w:rsid w:val="00BA2267"/>
    <w:rsid w:val="00BB1524"/>
    <w:rsid w:val="00BC0F35"/>
    <w:rsid w:val="00BF0C04"/>
    <w:rsid w:val="00BF68B3"/>
    <w:rsid w:val="00C0267B"/>
    <w:rsid w:val="00C16CC7"/>
    <w:rsid w:val="00C2536E"/>
    <w:rsid w:val="00C277F6"/>
    <w:rsid w:val="00C44A77"/>
    <w:rsid w:val="00C47AE8"/>
    <w:rsid w:val="00C63953"/>
    <w:rsid w:val="00C647FD"/>
    <w:rsid w:val="00C671CD"/>
    <w:rsid w:val="00C674E9"/>
    <w:rsid w:val="00C7070B"/>
    <w:rsid w:val="00C721BB"/>
    <w:rsid w:val="00CA1BF1"/>
    <w:rsid w:val="00CA46F8"/>
    <w:rsid w:val="00CD11DF"/>
    <w:rsid w:val="00CE6A5D"/>
    <w:rsid w:val="00CE6A97"/>
    <w:rsid w:val="00D126BD"/>
    <w:rsid w:val="00D14F1E"/>
    <w:rsid w:val="00D212B0"/>
    <w:rsid w:val="00D26025"/>
    <w:rsid w:val="00D2668F"/>
    <w:rsid w:val="00D30D53"/>
    <w:rsid w:val="00D45B90"/>
    <w:rsid w:val="00D547A9"/>
    <w:rsid w:val="00D5653A"/>
    <w:rsid w:val="00D62219"/>
    <w:rsid w:val="00D63A13"/>
    <w:rsid w:val="00D81491"/>
    <w:rsid w:val="00D92682"/>
    <w:rsid w:val="00DD104C"/>
    <w:rsid w:val="00DD4BCB"/>
    <w:rsid w:val="00DE4136"/>
    <w:rsid w:val="00DE5C37"/>
    <w:rsid w:val="00E13B2F"/>
    <w:rsid w:val="00E14A57"/>
    <w:rsid w:val="00E21603"/>
    <w:rsid w:val="00E30DD4"/>
    <w:rsid w:val="00E4307F"/>
    <w:rsid w:val="00E43615"/>
    <w:rsid w:val="00E45BEA"/>
    <w:rsid w:val="00E460EB"/>
    <w:rsid w:val="00E57342"/>
    <w:rsid w:val="00E70916"/>
    <w:rsid w:val="00E72C03"/>
    <w:rsid w:val="00E74DE9"/>
    <w:rsid w:val="00E769EE"/>
    <w:rsid w:val="00E86412"/>
    <w:rsid w:val="00E87D9F"/>
    <w:rsid w:val="00EA7AE6"/>
    <w:rsid w:val="00EB1953"/>
    <w:rsid w:val="00EB6296"/>
    <w:rsid w:val="00EC1934"/>
    <w:rsid w:val="00EC2966"/>
    <w:rsid w:val="00EC75F5"/>
    <w:rsid w:val="00EF0379"/>
    <w:rsid w:val="00F01296"/>
    <w:rsid w:val="00F34007"/>
    <w:rsid w:val="00F34C5E"/>
    <w:rsid w:val="00F51D45"/>
    <w:rsid w:val="00F573CF"/>
    <w:rsid w:val="00F760FB"/>
    <w:rsid w:val="00F80C61"/>
    <w:rsid w:val="00F81C79"/>
    <w:rsid w:val="00F94998"/>
    <w:rsid w:val="00FA0770"/>
    <w:rsid w:val="00FA1A34"/>
    <w:rsid w:val="00FA377E"/>
    <w:rsid w:val="00FB4D01"/>
    <w:rsid w:val="00FC2DAF"/>
    <w:rsid w:val="00FC313E"/>
    <w:rsid w:val="00FE5652"/>
    <w:rsid w:val="00FF26E6"/>
    <w:rsid w:val="00FF4313"/>
    <w:rsid w:val="00FF5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5723"/>
  <w15:docId w15:val="{DDEFC093-6BA7-423F-B7E3-52105FC9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AB4"/>
    <w:pPr>
      <w:ind w:left="720"/>
      <w:contextualSpacing/>
    </w:pPr>
  </w:style>
  <w:style w:type="table" w:styleId="TableGrid">
    <w:name w:val="Table Grid"/>
    <w:basedOn w:val="TableNormal"/>
    <w:uiPriority w:val="39"/>
    <w:rsid w:val="00C2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de7ae9-9f39-4258-a3ba-8553958f83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944FC8700B2E41A5C9373C66A8DB77" ma:contentTypeVersion="15" ma:contentTypeDescription="Create a new document." ma:contentTypeScope="" ma:versionID="5d9a08bd1371cd931eedb2048395ed89">
  <xsd:schema xmlns:xsd="http://www.w3.org/2001/XMLSchema" xmlns:xs="http://www.w3.org/2001/XMLSchema" xmlns:p="http://schemas.microsoft.com/office/2006/metadata/properties" xmlns:ns3="50de7ae9-9f39-4258-a3ba-8553958f83cf" xmlns:ns4="14b5d316-9c71-4c6e-9812-12d123f6c1fe" targetNamespace="http://schemas.microsoft.com/office/2006/metadata/properties" ma:root="true" ma:fieldsID="4ace893d74f88ef3aaeb14decd03838e" ns3:_="" ns4:_="">
    <xsd:import namespace="50de7ae9-9f39-4258-a3ba-8553958f83cf"/>
    <xsd:import namespace="14b5d316-9c71-4c6e-9812-12d123f6c1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e7ae9-9f39-4258-a3ba-8553958f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5d316-9c71-4c6e-9812-12d123f6c1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26965-24D5-4466-8E1D-FFBF59EC908F}">
  <ds:schemaRefs>
    <ds:schemaRef ds:uri="http://schemas.microsoft.com/sharepoint/v3/contenttype/forms"/>
  </ds:schemaRefs>
</ds:datastoreItem>
</file>

<file path=customXml/itemProps2.xml><?xml version="1.0" encoding="utf-8"?>
<ds:datastoreItem xmlns:ds="http://schemas.openxmlformats.org/officeDocument/2006/customXml" ds:itemID="{F0903C05-A2CA-4D2F-B6A7-7CA8B7ADB327}">
  <ds:schemaRefs>
    <ds:schemaRef ds:uri="http://schemas.microsoft.com/office/2006/metadata/properties"/>
    <ds:schemaRef ds:uri="http://schemas.microsoft.com/office/infopath/2007/PartnerControls"/>
    <ds:schemaRef ds:uri="50de7ae9-9f39-4258-a3ba-8553958f83cf"/>
  </ds:schemaRefs>
</ds:datastoreItem>
</file>

<file path=customXml/itemProps3.xml><?xml version="1.0" encoding="utf-8"?>
<ds:datastoreItem xmlns:ds="http://schemas.openxmlformats.org/officeDocument/2006/customXml" ds:itemID="{2D889265-E539-414D-8786-073B860E8756}">
  <ds:schemaRefs>
    <ds:schemaRef ds:uri="http://schemas.openxmlformats.org/officeDocument/2006/bibliography"/>
  </ds:schemaRefs>
</ds:datastoreItem>
</file>

<file path=customXml/itemProps4.xml><?xml version="1.0" encoding="utf-8"?>
<ds:datastoreItem xmlns:ds="http://schemas.openxmlformats.org/officeDocument/2006/customXml" ds:itemID="{75FD76C5-0814-4794-9A65-F6ABAF822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e7ae9-9f39-4258-a3ba-8553958f83cf"/>
    <ds:schemaRef ds:uri="14b5d316-9c71-4c6e-9812-12d123f6c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Matthew (EFCS Utility &amp; Sust)</dc:creator>
  <cp:keywords/>
  <dc:description/>
  <cp:lastModifiedBy>Wiles, Martin (E&amp;F Utility &amp; Sust)</cp:lastModifiedBy>
  <cp:revision>3</cp:revision>
  <dcterms:created xsi:type="dcterms:W3CDTF">2024-11-01T13:29:00Z</dcterms:created>
  <dcterms:modified xsi:type="dcterms:W3CDTF">2024-11-01T13:31:00Z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0x010100F5944FC8700B2E41A5C9373C66A8DB77</vt:lpwstr>
  </property>
</Properties>
</file>