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AB08" w14:textId="77777777" w:rsidR="00921FCE" w:rsidRPr="00331388" w:rsidRDefault="00921FCE" w:rsidP="00921FCE">
      <w:pPr>
        <w:pStyle w:val="NoSpacing"/>
        <w:ind w:left="426"/>
        <w:jc w:val="right"/>
        <w:rPr>
          <w:rFonts w:ascii="Arial" w:hAnsi="Arial"/>
          <w:b/>
          <w:bCs/>
          <w:color w:val="252B82"/>
          <w:sz w:val="32"/>
          <w:szCs w:val="32"/>
          <w:lang w:val="en-GB"/>
        </w:rPr>
      </w:pPr>
    </w:p>
    <w:p w14:paraId="248F3018" w14:textId="5C1F3034" w:rsidR="0023318B" w:rsidRPr="00331388" w:rsidRDefault="00441C1E" w:rsidP="0023318B">
      <w:pPr>
        <w:spacing w:before="120" w:after="120"/>
        <w:rPr>
          <w:rFonts w:ascii="Arial" w:hAnsi="Arial"/>
          <w:b/>
          <w:sz w:val="48"/>
          <w:szCs w:val="48"/>
        </w:rPr>
      </w:pPr>
      <w:r w:rsidRPr="00331388">
        <w:rPr>
          <w:rFonts w:ascii="Arial" w:hAnsi="Arial"/>
          <w:noProof/>
          <w:lang w:val="en-GB" w:eastAsia="en-GB"/>
        </w:rPr>
        <w:drawing>
          <wp:anchor distT="0" distB="0" distL="114300" distR="114300" simplePos="0" relativeHeight="251658752" behindDoc="0" locked="0" layoutInCell="1" allowOverlap="1" wp14:anchorId="40E46E90" wp14:editId="1B490A5C">
            <wp:simplePos x="0" y="0"/>
            <wp:positionH relativeFrom="column">
              <wp:posOffset>3023870</wp:posOffset>
            </wp:positionH>
            <wp:positionV relativeFrom="paragraph">
              <wp:posOffset>-548640</wp:posOffset>
            </wp:positionV>
            <wp:extent cx="3093085" cy="1485900"/>
            <wp:effectExtent l="0" t="0" r="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4">
                      <a:extLst>
                        <a:ext uri="{28A0092B-C50C-407E-A947-70E740481C1C}">
                          <a14:useLocalDpi xmlns:a14="http://schemas.microsoft.com/office/drawing/2010/main" val="0"/>
                        </a:ext>
                      </a:extLst>
                    </a:blip>
                    <a:srcRect l="69194" t="757" r="1292" b="80270"/>
                    <a:stretch>
                      <a:fillRect/>
                    </a:stretch>
                  </pic:blipFill>
                  <pic:spPr bwMode="auto">
                    <a:xfrm>
                      <a:off x="0" y="0"/>
                      <a:ext cx="3093085" cy="1485900"/>
                    </a:xfrm>
                    <a:prstGeom prst="rect">
                      <a:avLst/>
                    </a:prstGeom>
                    <a:noFill/>
                  </pic:spPr>
                </pic:pic>
              </a:graphicData>
            </a:graphic>
            <wp14:sizeRelH relativeFrom="page">
              <wp14:pctWidth>0</wp14:pctWidth>
            </wp14:sizeRelH>
            <wp14:sizeRelV relativeFrom="page">
              <wp14:pctHeight>0</wp14:pctHeight>
            </wp14:sizeRelV>
          </wp:anchor>
        </w:drawing>
      </w:r>
    </w:p>
    <w:p w14:paraId="2434C88F" w14:textId="77777777" w:rsidR="0023318B" w:rsidRPr="00331388" w:rsidRDefault="0023318B" w:rsidP="0023318B">
      <w:pPr>
        <w:spacing w:before="120" w:after="120"/>
        <w:rPr>
          <w:rFonts w:ascii="Arial" w:hAnsi="Arial"/>
          <w:sz w:val="48"/>
          <w:szCs w:val="48"/>
        </w:rPr>
      </w:pPr>
    </w:p>
    <w:p w14:paraId="17FEE680" w14:textId="77777777" w:rsidR="0023318B" w:rsidRPr="00331388" w:rsidRDefault="0023318B" w:rsidP="0023318B">
      <w:pPr>
        <w:spacing w:before="120" w:after="120"/>
        <w:rPr>
          <w:rFonts w:ascii="Arial" w:hAnsi="Arial"/>
          <w:sz w:val="48"/>
          <w:szCs w:val="48"/>
        </w:rPr>
      </w:pPr>
    </w:p>
    <w:p w14:paraId="28DD7A18" w14:textId="77777777" w:rsidR="0023318B" w:rsidRPr="00331388" w:rsidRDefault="0023318B" w:rsidP="0023318B">
      <w:pPr>
        <w:spacing w:before="120" w:after="120"/>
        <w:rPr>
          <w:rFonts w:ascii="Arial" w:hAnsi="Arial"/>
          <w:color w:val="003D7D"/>
          <w:sz w:val="48"/>
          <w:szCs w:val="48"/>
        </w:rPr>
      </w:pPr>
    </w:p>
    <w:p w14:paraId="53A1AA08" w14:textId="77777777" w:rsidR="0023318B" w:rsidRPr="00331388" w:rsidRDefault="0023318B" w:rsidP="0023318B">
      <w:pPr>
        <w:spacing w:before="120" w:after="120"/>
        <w:rPr>
          <w:rFonts w:ascii="Arial" w:hAnsi="Arial"/>
          <w:color w:val="003D7D"/>
          <w:sz w:val="48"/>
          <w:szCs w:val="48"/>
        </w:rPr>
      </w:pPr>
    </w:p>
    <w:p w14:paraId="7C04E166" w14:textId="77777777" w:rsidR="0023318B" w:rsidRPr="00331388" w:rsidRDefault="0023318B" w:rsidP="0023318B">
      <w:pPr>
        <w:spacing w:before="120" w:after="120"/>
        <w:rPr>
          <w:rFonts w:ascii="Arial" w:hAnsi="Arial"/>
          <w:color w:val="003D7D"/>
          <w:sz w:val="48"/>
          <w:szCs w:val="48"/>
        </w:rPr>
      </w:pPr>
    </w:p>
    <w:p w14:paraId="624806DB" w14:textId="77777777" w:rsidR="0023318B" w:rsidRPr="00331388" w:rsidRDefault="0023318B" w:rsidP="0023318B">
      <w:pPr>
        <w:spacing w:before="120" w:after="120"/>
        <w:rPr>
          <w:rFonts w:ascii="Arial" w:hAnsi="Arial"/>
          <w:color w:val="1F497D"/>
          <w:sz w:val="64"/>
          <w:szCs w:val="56"/>
        </w:rPr>
      </w:pPr>
      <w:r w:rsidRPr="00331388">
        <w:rPr>
          <w:rFonts w:ascii="Arial" w:hAnsi="Arial"/>
          <w:color w:val="1F497D"/>
          <w:sz w:val="64"/>
          <w:szCs w:val="56"/>
        </w:rPr>
        <w:t>Notes of guidance for external examiners: taught programmes</w:t>
      </w:r>
    </w:p>
    <w:p w14:paraId="003BE2B1" w14:textId="77777777" w:rsidR="0023318B" w:rsidRPr="00331388" w:rsidRDefault="0023318B" w:rsidP="0023318B">
      <w:pPr>
        <w:spacing w:before="120" w:after="120"/>
        <w:rPr>
          <w:rFonts w:ascii="Arial" w:hAnsi="Arial"/>
          <w:color w:val="003D7D"/>
          <w:sz w:val="48"/>
          <w:szCs w:val="48"/>
        </w:rPr>
      </w:pPr>
    </w:p>
    <w:p w14:paraId="14745FB1" w14:textId="77777777" w:rsidR="0023318B" w:rsidRPr="00331388" w:rsidRDefault="0023318B" w:rsidP="0023318B">
      <w:pPr>
        <w:spacing w:before="120" w:after="120"/>
        <w:rPr>
          <w:rFonts w:ascii="Arial" w:hAnsi="Arial"/>
          <w:color w:val="003D7D"/>
          <w:sz w:val="48"/>
          <w:szCs w:val="48"/>
        </w:rPr>
      </w:pPr>
    </w:p>
    <w:p w14:paraId="4F87D667" w14:textId="77777777" w:rsidR="0023318B" w:rsidRPr="00331388" w:rsidRDefault="0023318B" w:rsidP="0023318B">
      <w:pPr>
        <w:spacing w:before="120" w:after="120"/>
        <w:rPr>
          <w:rFonts w:ascii="Arial" w:hAnsi="Arial"/>
          <w:color w:val="003D7D"/>
          <w:sz w:val="48"/>
          <w:szCs w:val="48"/>
        </w:rPr>
      </w:pPr>
    </w:p>
    <w:p w14:paraId="2939121B" w14:textId="77777777" w:rsidR="0023318B" w:rsidRPr="00331388" w:rsidRDefault="0023318B" w:rsidP="0023318B">
      <w:pPr>
        <w:spacing w:before="120" w:after="120"/>
        <w:rPr>
          <w:rFonts w:ascii="Arial" w:hAnsi="Arial"/>
          <w:color w:val="003D7D"/>
          <w:sz w:val="48"/>
          <w:szCs w:val="48"/>
        </w:rPr>
      </w:pPr>
    </w:p>
    <w:p w14:paraId="0D7855F3" w14:textId="77777777" w:rsidR="0023318B" w:rsidRPr="00331388" w:rsidRDefault="0023318B" w:rsidP="0023318B">
      <w:pPr>
        <w:spacing w:before="120" w:after="120"/>
        <w:rPr>
          <w:rFonts w:ascii="Arial" w:hAnsi="Arial"/>
          <w:color w:val="003D7D"/>
          <w:sz w:val="48"/>
          <w:szCs w:val="48"/>
        </w:rPr>
      </w:pPr>
    </w:p>
    <w:p w14:paraId="5C861155" w14:textId="77777777" w:rsidR="0023318B" w:rsidRPr="00331388" w:rsidRDefault="0023318B" w:rsidP="0023318B">
      <w:pPr>
        <w:spacing w:before="120" w:after="120"/>
        <w:rPr>
          <w:rFonts w:ascii="Arial" w:hAnsi="Arial"/>
          <w:color w:val="003D7D"/>
          <w:sz w:val="48"/>
          <w:szCs w:val="48"/>
        </w:rPr>
      </w:pPr>
    </w:p>
    <w:p w14:paraId="1E53E3B7" w14:textId="77777777" w:rsidR="0023318B" w:rsidRPr="00331388" w:rsidRDefault="0023318B" w:rsidP="0023318B">
      <w:pPr>
        <w:spacing w:before="120" w:after="120"/>
        <w:rPr>
          <w:rFonts w:ascii="Arial" w:hAnsi="Arial"/>
          <w:color w:val="003D7D"/>
          <w:sz w:val="48"/>
          <w:szCs w:val="48"/>
        </w:rPr>
      </w:pPr>
    </w:p>
    <w:p w14:paraId="1353A44C" w14:textId="77777777" w:rsidR="0023318B" w:rsidRPr="00331388" w:rsidRDefault="0023318B" w:rsidP="0023318B">
      <w:pPr>
        <w:spacing w:before="120" w:after="120"/>
        <w:rPr>
          <w:rFonts w:ascii="Arial" w:hAnsi="Arial"/>
          <w:color w:val="003D7D"/>
          <w:sz w:val="48"/>
          <w:szCs w:val="48"/>
        </w:rPr>
      </w:pPr>
    </w:p>
    <w:p w14:paraId="0AD2AFA9" w14:textId="77777777" w:rsidR="0023318B" w:rsidRPr="00331388" w:rsidRDefault="0023318B" w:rsidP="0023318B">
      <w:pPr>
        <w:spacing w:before="120" w:after="120"/>
        <w:rPr>
          <w:rFonts w:ascii="Arial" w:hAnsi="Arial"/>
          <w:color w:val="003D7D"/>
          <w:sz w:val="48"/>
          <w:szCs w:val="48"/>
        </w:rPr>
      </w:pPr>
    </w:p>
    <w:p w14:paraId="4FA994C6" w14:textId="098906CE" w:rsidR="0023318B" w:rsidRPr="00331388" w:rsidRDefault="005F725C" w:rsidP="0023318B">
      <w:pPr>
        <w:pStyle w:val="NoSpacing"/>
        <w:spacing w:before="120" w:after="120"/>
        <w:rPr>
          <w:rFonts w:ascii="Arial" w:hAnsi="Arial"/>
          <w:color w:val="1F497D"/>
          <w:sz w:val="40"/>
          <w:szCs w:val="40"/>
        </w:rPr>
      </w:pPr>
      <w:r w:rsidRPr="00331388">
        <w:rPr>
          <w:rFonts w:ascii="Arial" w:hAnsi="Arial"/>
          <w:color w:val="1F497D"/>
          <w:sz w:val="40"/>
          <w:szCs w:val="40"/>
        </w:rPr>
        <w:t>Academic year 20</w:t>
      </w:r>
      <w:r w:rsidR="00CA7868" w:rsidRPr="00331388">
        <w:rPr>
          <w:rFonts w:ascii="Arial" w:hAnsi="Arial"/>
          <w:color w:val="1F497D"/>
          <w:sz w:val="40"/>
          <w:szCs w:val="40"/>
        </w:rPr>
        <w:t>2</w:t>
      </w:r>
      <w:r w:rsidR="003645CE">
        <w:rPr>
          <w:rFonts w:ascii="Arial" w:hAnsi="Arial"/>
          <w:color w:val="1F497D"/>
          <w:sz w:val="40"/>
          <w:szCs w:val="40"/>
        </w:rPr>
        <w:t>3</w:t>
      </w:r>
      <w:r w:rsidR="00441C1E" w:rsidRPr="00331388">
        <w:rPr>
          <w:rFonts w:ascii="Arial" w:hAnsi="Arial"/>
          <w:color w:val="1F497D"/>
          <w:sz w:val="40"/>
          <w:szCs w:val="40"/>
        </w:rPr>
        <w:t>/</w:t>
      </w:r>
      <w:r w:rsidR="00106F56" w:rsidRPr="00331388">
        <w:rPr>
          <w:rFonts w:ascii="Arial" w:hAnsi="Arial"/>
          <w:color w:val="1F497D"/>
          <w:sz w:val="40"/>
          <w:szCs w:val="40"/>
        </w:rPr>
        <w:t>2</w:t>
      </w:r>
      <w:r w:rsidR="003645CE">
        <w:rPr>
          <w:rFonts w:ascii="Arial" w:hAnsi="Arial"/>
          <w:color w:val="1F497D"/>
          <w:sz w:val="40"/>
          <w:szCs w:val="40"/>
        </w:rPr>
        <w:t>4</w:t>
      </w:r>
    </w:p>
    <w:p w14:paraId="37BD5A7B" w14:textId="77777777" w:rsidR="00312F39" w:rsidRPr="00331388" w:rsidRDefault="00312F39" w:rsidP="0023318B">
      <w:pPr>
        <w:pStyle w:val="NoSpacing"/>
        <w:spacing w:before="120" w:after="120"/>
        <w:rPr>
          <w:rFonts w:ascii="Arial" w:hAnsi="Arial"/>
          <w:color w:val="1F497D"/>
          <w:sz w:val="40"/>
          <w:szCs w:val="40"/>
        </w:rPr>
        <w:sectPr w:rsidR="00312F39" w:rsidRPr="00331388" w:rsidSect="00B000D0">
          <w:headerReference w:type="even" r:id="rId15"/>
          <w:footerReference w:type="default" r:id="rId16"/>
          <w:headerReference w:type="first" r:id="rId17"/>
          <w:pgSz w:w="12240" w:h="15840"/>
          <w:pgMar w:top="1440" w:right="1440" w:bottom="1440" w:left="1440" w:header="720" w:footer="720" w:gutter="0"/>
          <w:pgNumType w:start="1"/>
          <w:cols w:space="720"/>
          <w:noEndnote/>
          <w:docGrid w:linePitch="326"/>
        </w:sectPr>
      </w:pPr>
    </w:p>
    <w:p w14:paraId="7644DF65" w14:textId="77777777" w:rsidR="00CB17CA" w:rsidRPr="00331388" w:rsidRDefault="00CB17CA" w:rsidP="00921FCE">
      <w:pPr>
        <w:pStyle w:val="NoSpacing"/>
        <w:ind w:left="-426"/>
        <w:rPr>
          <w:rFonts w:ascii="Arial" w:hAnsi="Arial"/>
          <w:b/>
          <w:sz w:val="28"/>
          <w:szCs w:val="28"/>
          <w:lang w:val="en-GB"/>
        </w:rPr>
      </w:pPr>
    </w:p>
    <w:p w14:paraId="4B3B272B" w14:textId="77777777" w:rsidR="00921FCE" w:rsidRPr="00331388" w:rsidRDefault="00A761B6" w:rsidP="00A761B6">
      <w:pPr>
        <w:pStyle w:val="NoSpacing"/>
        <w:rPr>
          <w:rFonts w:ascii="Arial" w:hAnsi="Arial"/>
          <w:b/>
          <w:lang w:val="en-GB"/>
        </w:rPr>
      </w:pPr>
      <w:r w:rsidRPr="00331388">
        <w:rPr>
          <w:rFonts w:ascii="Arial" w:hAnsi="Arial"/>
          <w:b/>
          <w:lang w:val="en-GB"/>
        </w:rPr>
        <w:t>Contents</w:t>
      </w:r>
    </w:p>
    <w:p w14:paraId="375A71AA" w14:textId="77777777" w:rsidR="00CB17CA" w:rsidRPr="00331388" w:rsidRDefault="00CB17CA" w:rsidP="00921FCE">
      <w:pPr>
        <w:pStyle w:val="NoSpacing"/>
        <w:jc w:val="center"/>
        <w:rPr>
          <w:rFonts w:ascii="Arial" w:hAnsi="Arial"/>
          <w:b/>
          <w:sz w:val="28"/>
          <w:szCs w:val="28"/>
          <w:lang w:val="en-GB"/>
        </w:rPr>
      </w:pPr>
    </w:p>
    <w:p w14:paraId="23C766D1" w14:textId="6424F6E2" w:rsidR="00AC7E93" w:rsidRPr="00331388" w:rsidRDefault="008837EE" w:rsidP="00441726">
      <w:pPr>
        <w:pStyle w:val="TOC1"/>
        <w:rPr>
          <w:rFonts w:eastAsia="Times New Roman"/>
          <w:noProof/>
          <w:lang w:val="en-GB" w:eastAsia="en-GB"/>
        </w:rPr>
      </w:pPr>
      <w:r w:rsidRPr="00331388">
        <w:rPr>
          <w:b/>
          <w:sz w:val="28"/>
          <w:szCs w:val="28"/>
          <w:lang w:val="en-GB"/>
        </w:rPr>
        <w:fldChar w:fldCharType="begin"/>
      </w:r>
      <w:r w:rsidRPr="00331388">
        <w:rPr>
          <w:b/>
          <w:sz w:val="28"/>
          <w:szCs w:val="28"/>
          <w:lang w:val="en-GB"/>
        </w:rPr>
        <w:instrText xml:space="preserve"> TOC \o "1-3" \h \z \u </w:instrText>
      </w:r>
      <w:r w:rsidRPr="00331388">
        <w:rPr>
          <w:b/>
          <w:sz w:val="28"/>
          <w:szCs w:val="28"/>
          <w:lang w:val="en-GB"/>
        </w:rPr>
        <w:fldChar w:fldCharType="separate"/>
      </w:r>
      <w:hyperlink w:anchor="_Toc400632190" w:history="1">
        <w:r w:rsidR="00AC7E93" w:rsidRPr="00331388">
          <w:rPr>
            <w:rStyle w:val="Hyperlink"/>
            <w:rFonts w:ascii="Arial" w:hAnsi="Arial" w:cs="Arial"/>
            <w:noProof/>
            <w:sz w:val="22"/>
            <w:szCs w:val="22"/>
          </w:rPr>
          <w:t>Preface</w:t>
        </w:r>
        <w:r w:rsidR="00AC7E93" w:rsidRPr="00331388">
          <w:rPr>
            <w:noProof/>
            <w:webHidden/>
          </w:rPr>
          <w:tab/>
        </w:r>
        <w:r w:rsidR="00AC7E93" w:rsidRPr="00331388">
          <w:rPr>
            <w:noProof/>
            <w:webHidden/>
          </w:rPr>
          <w:fldChar w:fldCharType="begin"/>
        </w:r>
        <w:r w:rsidR="00AC7E93" w:rsidRPr="00331388">
          <w:rPr>
            <w:noProof/>
            <w:webHidden/>
          </w:rPr>
          <w:instrText xml:space="preserve"> PAGEREF _Toc400632190 \h </w:instrText>
        </w:r>
        <w:r w:rsidR="00AC7E93" w:rsidRPr="00331388">
          <w:rPr>
            <w:noProof/>
            <w:webHidden/>
          </w:rPr>
        </w:r>
        <w:r w:rsidR="00AC7E93" w:rsidRPr="00331388">
          <w:rPr>
            <w:noProof/>
            <w:webHidden/>
          </w:rPr>
          <w:fldChar w:fldCharType="separate"/>
        </w:r>
        <w:r w:rsidR="00954735">
          <w:rPr>
            <w:noProof/>
            <w:webHidden/>
          </w:rPr>
          <w:t>1</w:t>
        </w:r>
        <w:r w:rsidR="00AC7E93" w:rsidRPr="00331388">
          <w:rPr>
            <w:noProof/>
            <w:webHidden/>
          </w:rPr>
          <w:fldChar w:fldCharType="end"/>
        </w:r>
      </w:hyperlink>
    </w:p>
    <w:p w14:paraId="33C03485" w14:textId="6FD98F71" w:rsidR="00AC7E93" w:rsidRPr="00331388" w:rsidRDefault="00000000" w:rsidP="00441726">
      <w:pPr>
        <w:pStyle w:val="TOC1"/>
        <w:rPr>
          <w:rFonts w:eastAsia="Times New Roman"/>
          <w:noProof/>
          <w:lang w:val="en-GB" w:eastAsia="en-GB"/>
        </w:rPr>
      </w:pPr>
      <w:hyperlink w:anchor="_Toc400632191" w:history="1">
        <w:r w:rsidR="00AC7E93" w:rsidRPr="00331388">
          <w:rPr>
            <w:rStyle w:val="Hyperlink"/>
            <w:rFonts w:ascii="Arial" w:hAnsi="Arial" w:cs="Arial"/>
            <w:noProof/>
            <w:sz w:val="22"/>
            <w:szCs w:val="22"/>
          </w:rPr>
          <w:t>1.</w:t>
        </w:r>
        <w:r w:rsidR="00AC7E93" w:rsidRPr="00331388">
          <w:rPr>
            <w:rFonts w:eastAsia="Times New Roman"/>
            <w:noProof/>
            <w:lang w:val="en-GB" w:eastAsia="en-GB"/>
          </w:rPr>
          <w:tab/>
        </w:r>
        <w:r w:rsidR="00AC7E93" w:rsidRPr="00331388">
          <w:rPr>
            <w:rStyle w:val="Hyperlink"/>
            <w:rFonts w:ascii="Arial" w:hAnsi="Arial" w:cs="Arial"/>
            <w:noProof/>
            <w:sz w:val="22"/>
            <w:szCs w:val="22"/>
          </w:rPr>
          <w:t>The University of Surrey</w:t>
        </w:r>
        <w:r w:rsidR="00AC7E93" w:rsidRPr="00331388">
          <w:rPr>
            <w:noProof/>
            <w:webHidden/>
          </w:rPr>
          <w:tab/>
        </w:r>
        <w:r w:rsidR="00AC7E93" w:rsidRPr="00331388">
          <w:rPr>
            <w:noProof/>
            <w:webHidden/>
          </w:rPr>
          <w:fldChar w:fldCharType="begin"/>
        </w:r>
        <w:r w:rsidR="00AC7E93" w:rsidRPr="00331388">
          <w:rPr>
            <w:noProof/>
            <w:webHidden/>
          </w:rPr>
          <w:instrText xml:space="preserve"> PAGEREF _Toc400632191 \h </w:instrText>
        </w:r>
        <w:r w:rsidR="00AC7E93" w:rsidRPr="00331388">
          <w:rPr>
            <w:noProof/>
            <w:webHidden/>
          </w:rPr>
        </w:r>
        <w:r w:rsidR="00AC7E93" w:rsidRPr="00331388">
          <w:rPr>
            <w:noProof/>
            <w:webHidden/>
          </w:rPr>
          <w:fldChar w:fldCharType="separate"/>
        </w:r>
        <w:r w:rsidR="00954735">
          <w:rPr>
            <w:noProof/>
            <w:webHidden/>
          </w:rPr>
          <w:t>2</w:t>
        </w:r>
        <w:r w:rsidR="00AC7E93" w:rsidRPr="00331388">
          <w:rPr>
            <w:noProof/>
            <w:webHidden/>
          </w:rPr>
          <w:fldChar w:fldCharType="end"/>
        </w:r>
      </w:hyperlink>
    </w:p>
    <w:p w14:paraId="6FABAEED" w14:textId="051748EB" w:rsidR="00AC7E93" w:rsidRPr="00331388" w:rsidRDefault="00000000" w:rsidP="00441726">
      <w:pPr>
        <w:pStyle w:val="TOC1"/>
        <w:rPr>
          <w:rFonts w:eastAsia="Times New Roman"/>
          <w:noProof/>
          <w:lang w:val="en-GB" w:eastAsia="en-GB"/>
        </w:rPr>
      </w:pPr>
      <w:hyperlink w:anchor="_Toc400632192" w:history="1">
        <w:r w:rsidR="00AC7E93" w:rsidRPr="00331388">
          <w:rPr>
            <w:rStyle w:val="Hyperlink"/>
            <w:rFonts w:ascii="Arial" w:hAnsi="Arial" w:cs="Arial"/>
            <w:noProof/>
            <w:sz w:val="22"/>
            <w:szCs w:val="22"/>
          </w:rPr>
          <w:t xml:space="preserve">2. </w:t>
        </w:r>
        <w:r w:rsidR="00AC7E93" w:rsidRPr="00331388">
          <w:rPr>
            <w:rFonts w:eastAsia="Times New Roman"/>
            <w:noProof/>
            <w:lang w:val="en-GB" w:eastAsia="en-GB"/>
          </w:rPr>
          <w:tab/>
        </w:r>
        <w:r w:rsidR="00AC7E93" w:rsidRPr="00331388">
          <w:rPr>
            <w:rStyle w:val="Hyperlink"/>
            <w:rFonts w:ascii="Arial" w:hAnsi="Arial" w:cs="Arial"/>
            <w:noProof/>
            <w:sz w:val="22"/>
            <w:szCs w:val="22"/>
          </w:rPr>
          <w:t>The modular framework</w:t>
        </w:r>
        <w:r w:rsidR="00AC7E93" w:rsidRPr="00331388">
          <w:rPr>
            <w:noProof/>
            <w:webHidden/>
          </w:rPr>
          <w:tab/>
        </w:r>
        <w:r w:rsidR="00AC7E93" w:rsidRPr="00331388">
          <w:rPr>
            <w:noProof/>
            <w:webHidden/>
          </w:rPr>
          <w:fldChar w:fldCharType="begin"/>
        </w:r>
        <w:r w:rsidR="00AC7E93" w:rsidRPr="00331388">
          <w:rPr>
            <w:noProof/>
            <w:webHidden/>
          </w:rPr>
          <w:instrText xml:space="preserve"> PAGEREF _Toc400632192 \h </w:instrText>
        </w:r>
        <w:r w:rsidR="00AC7E93" w:rsidRPr="00331388">
          <w:rPr>
            <w:noProof/>
            <w:webHidden/>
          </w:rPr>
        </w:r>
        <w:r w:rsidR="00AC7E93" w:rsidRPr="00331388">
          <w:rPr>
            <w:noProof/>
            <w:webHidden/>
          </w:rPr>
          <w:fldChar w:fldCharType="separate"/>
        </w:r>
        <w:r w:rsidR="00954735">
          <w:rPr>
            <w:noProof/>
            <w:webHidden/>
          </w:rPr>
          <w:t>3</w:t>
        </w:r>
        <w:r w:rsidR="00AC7E93" w:rsidRPr="00331388">
          <w:rPr>
            <w:noProof/>
            <w:webHidden/>
          </w:rPr>
          <w:fldChar w:fldCharType="end"/>
        </w:r>
      </w:hyperlink>
    </w:p>
    <w:p w14:paraId="2862A76B" w14:textId="01F1674A" w:rsidR="00AC7E93" w:rsidRPr="00331388" w:rsidRDefault="00000000">
      <w:pPr>
        <w:pStyle w:val="TOC2"/>
        <w:rPr>
          <w:rFonts w:ascii="Arial" w:eastAsia="Times New Roman" w:hAnsi="Arial"/>
          <w:noProof/>
          <w:sz w:val="22"/>
          <w:szCs w:val="22"/>
          <w:lang w:val="en-GB" w:eastAsia="en-GB"/>
        </w:rPr>
      </w:pPr>
      <w:hyperlink w:anchor="_Toc400632193" w:history="1">
        <w:r w:rsidR="00AC7E93" w:rsidRPr="00331388">
          <w:rPr>
            <w:rStyle w:val="Hyperlink"/>
            <w:rFonts w:ascii="Arial" w:hAnsi="Arial" w:cs="Arial"/>
            <w:noProof/>
            <w:sz w:val="22"/>
            <w:szCs w:val="22"/>
          </w:rPr>
          <w:t>Undergraduate programmes</w:t>
        </w:r>
        <w:r w:rsidR="00AC7E93" w:rsidRPr="00331388">
          <w:rPr>
            <w:rFonts w:ascii="Arial" w:hAnsi="Arial"/>
            <w:noProof/>
            <w:webHidden/>
            <w:sz w:val="22"/>
            <w:szCs w:val="22"/>
          </w:rPr>
          <w:tab/>
        </w:r>
        <w:r w:rsidR="00AC7E93" w:rsidRPr="00331388">
          <w:rPr>
            <w:rFonts w:ascii="Arial" w:hAnsi="Arial"/>
            <w:noProof/>
            <w:webHidden/>
            <w:sz w:val="22"/>
            <w:szCs w:val="22"/>
          </w:rPr>
          <w:fldChar w:fldCharType="begin"/>
        </w:r>
        <w:r w:rsidR="00AC7E93" w:rsidRPr="00331388">
          <w:rPr>
            <w:rFonts w:ascii="Arial" w:hAnsi="Arial"/>
            <w:noProof/>
            <w:webHidden/>
            <w:sz w:val="22"/>
            <w:szCs w:val="22"/>
          </w:rPr>
          <w:instrText xml:space="preserve"> PAGEREF _Toc400632193 \h </w:instrText>
        </w:r>
        <w:r w:rsidR="00AC7E93" w:rsidRPr="00331388">
          <w:rPr>
            <w:rFonts w:ascii="Arial" w:hAnsi="Arial"/>
            <w:noProof/>
            <w:webHidden/>
            <w:sz w:val="22"/>
            <w:szCs w:val="22"/>
          </w:rPr>
        </w:r>
        <w:r w:rsidR="00AC7E93" w:rsidRPr="00331388">
          <w:rPr>
            <w:rFonts w:ascii="Arial" w:hAnsi="Arial"/>
            <w:noProof/>
            <w:webHidden/>
            <w:sz w:val="22"/>
            <w:szCs w:val="22"/>
          </w:rPr>
          <w:fldChar w:fldCharType="separate"/>
        </w:r>
        <w:r w:rsidR="00954735">
          <w:rPr>
            <w:rFonts w:ascii="Arial" w:hAnsi="Arial"/>
            <w:noProof/>
            <w:webHidden/>
            <w:sz w:val="22"/>
            <w:szCs w:val="22"/>
          </w:rPr>
          <w:t>3</w:t>
        </w:r>
        <w:r w:rsidR="00AC7E93" w:rsidRPr="00331388">
          <w:rPr>
            <w:rFonts w:ascii="Arial" w:hAnsi="Arial"/>
            <w:noProof/>
            <w:webHidden/>
            <w:sz w:val="22"/>
            <w:szCs w:val="22"/>
          </w:rPr>
          <w:fldChar w:fldCharType="end"/>
        </w:r>
      </w:hyperlink>
    </w:p>
    <w:p w14:paraId="6BBD8E4F" w14:textId="138C3962" w:rsidR="00AC7E93" w:rsidRPr="00331388" w:rsidRDefault="00000000">
      <w:pPr>
        <w:pStyle w:val="TOC2"/>
        <w:rPr>
          <w:rFonts w:ascii="Arial" w:eastAsia="Times New Roman" w:hAnsi="Arial"/>
          <w:noProof/>
          <w:sz w:val="22"/>
          <w:szCs w:val="22"/>
          <w:lang w:val="en-GB" w:eastAsia="en-GB"/>
        </w:rPr>
      </w:pPr>
      <w:hyperlink w:anchor="_Toc400632194" w:history="1">
        <w:r w:rsidR="00AC7E93" w:rsidRPr="00331388">
          <w:rPr>
            <w:rStyle w:val="Hyperlink"/>
            <w:rFonts w:ascii="Arial" w:hAnsi="Arial" w:cs="Arial"/>
            <w:noProof/>
            <w:sz w:val="22"/>
            <w:szCs w:val="22"/>
          </w:rPr>
          <w:t>Postgraduate programmes</w:t>
        </w:r>
        <w:r w:rsidR="00AC7E93" w:rsidRPr="00331388">
          <w:rPr>
            <w:rFonts w:ascii="Arial" w:hAnsi="Arial"/>
            <w:noProof/>
            <w:webHidden/>
            <w:sz w:val="22"/>
            <w:szCs w:val="22"/>
          </w:rPr>
          <w:tab/>
        </w:r>
        <w:r w:rsidR="00AC7E93" w:rsidRPr="00331388">
          <w:rPr>
            <w:rFonts w:ascii="Arial" w:hAnsi="Arial"/>
            <w:noProof/>
            <w:webHidden/>
            <w:sz w:val="22"/>
            <w:szCs w:val="22"/>
          </w:rPr>
          <w:fldChar w:fldCharType="begin"/>
        </w:r>
        <w:r w:rsidR="00AC7E93" w:rsidRPr="00331388">
          <w:rPr>
            <w:rFonts w:ascii="Arial" w:hAnsi="Arial"/>
            <w:noProof/>
            <w:webHidden/>
            <w:sz w:val="22"/>
            <w:szCs w:val="22"/>
          </w:rPr>
          <w:instrText xml:space="preserve"> PAGEREF _Toc400632194 \h </w:instrText>
        </w:r>
        <w:r w:rsidR="00AC7E93" w:rsidRPr="00331388">
          <w:rPr>
            <w:rFonts w:ascii="Arial" w:hAnsi="Arial"/>
            <w:noProof/>
            <w:webHidden/>
            <w:sz w:val="22"/>
            <w:szCs w:val="22"/>
          </w:rPr>
        </w:r>
        <w:r w:rsidR="00AC7E93" w:rsidRPr="00331388">
          <w:rPr>
            <w:rFonts w:ascii="Arial" w:hAnsi="Arial"/>
            <w:noProof/>
            <w:webHidden/>
            <w:sz w:val="22"/>
            <w:szCs w:val="22"/>
          </w:rPr>
          <w:fldChar w:fldCharType="separate"/>
        </w:r>
        <w:r w:rsidR="00954735">
          <w:rPr>
            <w:rFonts w:ascii="Arial" w:hAnsi="Arial"/>
            <w:noProof/>
            <w:webHidden/>
            <w:sz w:val="22"/>
            <w:szCs w:val="22"/>
          </w:rPr>
          <w:t>3</w:t>
        </w:r>
        <w:r w:rsidR="00AC7E93" w:rsidRPr="00331388">
          <w:rPr>
            <w:rFonts w:ascii="Arial" w:hAnsi="Arial"/>
            <w:noProof/>
            <w:webHidden/>
            <w:sz w:val="22"/>
            <w:szCs w:val="22"/>
          </w:rPr>
          <w:fldChar w:fldCharType="end"/>
        </w:r>
      </w:hyperlink>
    </w:p>
    <w:p w14:paraId="62094FC1" w14:textId="6CCB32F3" w:rsidR="00AC7E93" w:rsidRPr="00331388" w:rsidRDefault="00000000" w:rsidP="00441726">
      <w:pPr>
        <w:pStyle w:val="TOC1"/>
        <w:rPr>
          <w:rFonts w:eastAsia="Times New Roman"/>
          <w:noProof/>
          <w:lang w:val="en-GB" w:eastAsia="en-GB"/>
        </w:rPr>
      </w:pPr>
      <w:hyperlink w:anchor="_Toc400632195" w:history="1">
        <w:r w:rsidR="00AC7E93" w:rsidRPr="00331388">
          <w:rPr>
            <w:rStyle w:val="Hyperlink"/>
            <w:rFonts w:ascii="Arial" w:hAnsi="Arial" w:cs="Arial"/>
            <w:noProof/>
            <w:sz w:val="22"/>
            <w:szCs w:val="22"/>
          </w:rPr>
          <w:t xml:space="preserve">3. </w:t>
        </w:r>
        <w:r w:rsidR="00AC7E93" w:rsidRPr="00331388">
          <w:rPr>
            <w:rFonts w:eastAsia="Times New Roman"/>
            <w:noProof/>
            <w:lang w:val="en-GB" w:eastAsia="en-GB"/>
          </w:rPr>
          <w:tab/>
        </w:r>
        <w:r w:rsidR="00AC7E93" w:rsidRPr="00331388">
          <w:rPr>
            <w:rStyle w:val="Hyperlink"/>
            <w:rFonts w:ascii="Arial" w:hAnsi="Arial" w:cs="Arial"/>
            <w:noProof/>
            <w:sz w:val="22"/>
            <w:szCs w:val="22"/>
          </w:rPr>
          <w:t>Structure of the academic year</w:t>
        </w:r>
        <w:r w:rsidR="00AC7E93" w:rsidRPr="00331388">
          <w:rPr>
            <w:noProof/>
            <w:webHidden/>
          </w:rPr>
          <w:tab/>
        </w:r>
        <w:r w:rsidR="00AC7E93" w:rsidRPr="00331388">
          <w:rPr>
            <w:noProof/>
            <w:webHidden/>
          </w:rPr>
          <w:fldChar w:fldCharType="begin"/>
        </w:r>
        <w:r w:rsidR="00AC7E93" w:rsidRPr="00331388">
          <w:rPr>
            <w:noProof/>
            <w:webHidden/>
          </w:rPr>
          <w:instrText xml:space="preserve"> PAGEREF _Toc400632195 \h </w:instrText>
        </w:r>
        <w:r w:rsidR="00AC7E93" w:rsidRPr="00331388">
          <w:rPr>
            <w:noProof/>
            <w:webHidden/>
          </w:rPr>
        </w:r>
        <w:r w:rsidR="00AC7E93" w:rsidRPr="00331388">
          <w:rPr>
            <w:noProof/>
            <w:webHidden/>
          </w:rPr>
          <w:fldChar w:fldCharType="separate"/>
        </w:r>
        <w:r w:rsidR="00954735">
          <w:rPr>
            <w:noProof/>
            <w:webHidden/>
          </w:rPr>
          <w:t>4</w:t>
        </w:r>
        <w:r w:rsidR="00AC7E93" w:rsidRPr="00331388">
          <w:rPr>
            <w:noProof/>
            <w:webHidden/>
          </w:rPr>
          <w:fldChar w:fldCharType="end"/>
        </w:r>
      </w:hyperlink>
    </w:p>
    <w:p w14:paraId="1A457E0D" w14:textId="0DB0968A" w:rsidR="00AC7E93" w:rsidRPr="00331388" w:rsidRDefault="00000000" w:rsidP="00441726">
      <w:pPr>
        <w:pStyle w:val="TOC1"/>
        <w:rPr>
          <w:rFonts w:eastAsia="Times New Roman"/>
          <w:noProof/>
          <w:lang w:val="en-GB" w:eastAsia="en-GB"/>
        </w:rPr>
      </w:pPr>
      <w:hyperlink w:anchor="_Toc400632196" w:history="1">
        <w:r w:rsidR="00AC7E93" w:rsidRPr="00331388">
          <w:rPr>
            <w:rStyle w:val="Hyperlink"/>
            <w:rFonts w:ascii="Arial" w:hAnsi="Arial" w:cs="Arial"/>
            <w:noProof/>
            <w:sz w:val="22"/>
            <w:szCs w:val="22"/>
          </w:rPr>
          <w:t>4.</w:t>
        </w:r>
        <w:r w:rsidR="00AC7E93" w:rsidRPr="00331388">
          <w:rPr>
            <w:rFonts w:eastAsia="Times New Roman"/>
            <w:noProof/>
            <w:lang w:val="en-GB" w:eastAsia="en-GB"/>
          </w:rPr>
          <w:tab/>
        </w:r>
        <w:r w:rsidR="00AC7E93" w:rsidRPr="00331388">
          <w:rPr>
            <w:rStyle w:val="Hyperlink"/>
            <w:rFonts w:ascii="Arial" w:hAnsi="Arial" w:cs="Arial"/>
            <w:noProof/>
            <w:sz w:val="22"/>
            <w:szCs w:val="22"/>
          </w:rPr>
          <w:t>Payment of fees and expenses</w:t>
        </w:r>
        <w:r w:rsidR="00AC7E93" w:rsidRPr="00331388">
          <w:rPr>
            <w:noProof/>
            <w:webHidden/>
          </w:rPr>
          <w:tab/>
        </w:r>
        <w:r w:rsidR="00AC7E93" w:rsidRPr="00331388">
          <w:rPr>
            <w:noProof/>
            <w:webHidden/>
          </w:rPr>
          <w:fldChar w:fldCharType="begin"/>
        </w:r>
        <w:r w:rsidR="00AC7E93" w:rsidRPr="00331388">
          <w:rPr>
            <w:noProof/>
            <w:webHidden/>
          </w:rPr>
          <w:instrText xml:space="preserve"> PAGEREF _Toc400632196 \h </w:instrText>
        </w:r>
        <w:r w:rsidR="00AC7E93" w:rsidRPr="00331388">
          <w:rPr>
            <w:noProof/>
            <w:webHidden/>
          </w:rPr>
        </w:r>
        <w:r w:rsidR="00AC7E93" w:rsidRPr="00331388">
          <w:rPr>
            <w:noProof/>
            <w:webHidden/>
          </w:rPr>
          <w:fldChar w:fldCharType="separate"/>
        </w:r>
        <w:r w:rsidR="00954735">
          <w:rPr>
            <w:noProof/>
            <w:webHidden/>
          </w:rPr>
          <w:t>4</w:t>
        </w:r>
        <w:r w:rsidR="00AC7E93" w:rsidRPr="00331388">
          <w:rPr>
            <w:noProof/>
            <w:webHidden/>
          </w:rPr>
          <w:fldChar w:fldCharType="end"/>
        </w:r>
      </w:hyperlink>
    </w:p>
    <w:p w14:paraId="77017184" w14:textId="7441C781" w:rsidR="00AC7E93" w:rsidRPr="00331388" w:rsidRDefault="00000000">
      <w:pPr>
        <w:pStyle w:val="TOC2"/>
        <w:rPr>
          <w:rFonts w:ascii="Arial" w:eastAsia="Times New Roman" w:hAnsi="Arial"/>
          <w:noProof/>
          <w:sz w:val="22"/>
          <w:szCs w:val="22"/>
          <w:lang w:val="en-GB" w:eastAsia="en-GB"/>
        </w:rPr>
      </w:pPr>
      <w:hyperlink w:anchor="_Toc400632197" w:history="1">
        <w:r w:rsidR="00AC7E93" w:rsidRPr="00331388">
          <w:rPr>
            <w:rStyle w:val="Hyperlink"/>
            <w:rFonts w:ascii="Arial" w:hAnsi="Arial" w:cs="Arial"/>
            <w:noProof/>
            <w:sz w:val="22"/>
            <w:szCs w:val="22"/>
          </w:rPr>
          <w:t>Fees</w:t>
        </w:r>
        <w:r w:rsidR="00AC7E93" w:rsidRPr="00331388">
          <w:rPr>
            <w:rFonts w:ascii="Arial" w:hAnsi="Arial"/>
            <w:noProof/>
            <w:webHidden/>
            <w:sz w:val="22"/>
            <w:szCs w:val="22"/>
          </w:rPr>
          <w:tab/>
        </w:r>
        <w:r w:rsidR="00AC7E93" w:rsidRPr="00331388">
          <w:rPr>
            <w:rFonts w:ascii="Arial" w:hAnsi="Arial"/>
            <w:noProof/>
            <w:webHidden/>
            <w:sz w:val="22"/>
            <w:szCs w:val="22"/>
          </w:rPr>
          <w:fldChar w:fldCharType="begin"/>
        </w:r>
        <w:r w:rsidR="00AC7E93" w:rsidRPr="00331388">
          <w:rPr>
            <w:rFonts w:ascii="Arial" w:hAnsi="Arial"/>
            <w:noProof/>
            <w:webHidden/>
            <w:sz w:val="22"/>
            <w:szCs w:val="22"/>
          </w:rPr>
          <w:instrText xml:space="preserve"> PAGEREF _Toc400632197 \h </w:instrText>
        </w:r>
        <w:r w:rsidR="00AC7E93" w:rsidRPr="00331388">
          <w:rPr>
            <w:rFonts w:ascii="Arial" w:hAnsi="Arial"/>
            <w:noProof/>
            <w:webHidden/>
            <w:sz w:val="22"/>
            <w:szCs w:val="22"/>
          </w:rPr>
        </w:r>
        <w:r w:rsidR="00AC7E93" w:rsidRPr="00331388">
          <w:rPr>
            <w:rFonts w:ascii="Arial" w:hAnsi="Arial"/>
            <w:noProof/>
            <w:webHidden/>
            <w:sz w:val="22"/>
            <w:szCs w:val="22"/>
          </w:rPr>
          <w:fldChar w:fldCharType="separate"/>
        </w:r>
        <w:r w:rsidR="00954735">
          <w:rPr>
            <w:rFonts w:ascii="Arial" w:hAnsi="Arial"/>
            <w:noProof/>
            <w:webHidden/>
            <w:sz w:val="22"/>
            <w:szCs w:val="22"/>
          </w:rPr>
          <w:t>4</w:t>
        </w:r>
        <w:r w:rsidR="00AC7E93" w:rsidRPr="00331388">
          <w:rPr>
            <w:rFonts w:ascii="Arial" w:hAnsi="Arial"/>
            <w:noProof/>
            <w:webHidden/>
            <w:sz w:val="22"/>
            <w:szCs w:val="22"/>
          </w:rPr>
          <w:fldChar w:fldCharType="end"/>
        </w:r>
      </w:hyperlink>
    </w:p>
    <w:p w14:paraId="0D6CC905" w14:textId="1013FF59" w:rsidR="00AC7E93" w:rsidRPr="00331388" w:rsidRDefault="00000000">
      <w:pPr>
        <w:pStyle w:val="TOC2"/>
        <w:rPr>
          <w:rFonts w:ascii="Arial" w:eastAsia="Times New Roman" w:hAnsi="Arial"/>
          <w:noProof/>
          <w:sz w:val="22"/>
          <w:szCs w:val="22"/>
          <w:lang w:val="en-GB" w:eastAsia="en-GB"/>
        </w:rPr>
      </w:pPr>
      <w:hyperlink w:anchor="_Toc400632198" w:history="1">
        <w:r w:rsidR="00AC7E93" w:rsidRPr="00331388">
          <w:rPr>
            <w:rStyle w:val="Hyperlink"/>
            <w:rFonts w:ascii="Arial" w:hAnsi="Arial" w:cs="Arial"/>
            <w:noProof/>
            <w:sz w:val="22"/>
            <w:szCs w:val="22"/>
          </w:rPr>
          <w:t>Reimbursement of travel and subsistence expenses</w:t>
        </w:r>
        <w:r w:rsidR="00AC7E93" w:rsidRPr="00331388">
          <w:rPr>
            <w:rFonts w:ascii="Arial" w:hAnsi="Arial"/>
            <w:noProof/>
            <w:webHidden/>
            <w:sz w:val="22"/>
            <w:szCs w:val="22"/>
          </w:rPr>
          <w:tab/>
        </w:r>
        <w:r w:rsidR="00AC7E93" w:rsidRPr="00331388">
          <w:rPr>
            <w:rFonts w:ascii="Arial" w:hAnsi="Arial"/>
            <w:noProof/>
            <w:webHidden/>
            <w:sz w:val="22"/>
            <w:szCs w:val="22"/>
          </w:rPr>
          <w:fldChar w:fldCharType="begin"/>
        </w:r>
        <w:r w:rsidR="00AC7E93" w:rsidRPr="00331388">
          <w:rPr>
            <w:rFonts w:ascii="Arial" w:hAnsi="Arial"/>
            <w:noProof/>
            <w:webHidden/>
            <w:sz w:val="22"/>
            <w:szCs w:val="22"/>
          </w:rPr>
          <w:instrText xml:space="preserve"> PAGEREF _Toc400632198 \h </w:instrText>
        </w:r>
        <w:r w:rsidR="00AC7E93" w:rsidRPr="00331388">
          <w:rPr>
            <w:rFonts w:ascii="Arial" w:hAnsi="Arial"/>
            <w:noProof/>
            <w:webHidden/>
            <w:sz w:val="22"/>
            <w:szCs w:val="22"/>
          </w:rPr>
        </w:r>
        <w:r w:rsidR="00AC7E93" w:rsidRPr="00331388">
          <w:rPr>
            <w:rFonts w:ascii="Arial" w:hAnsi="Arial"/>
            <w:noProof/>
            <w:webHidden/>
            <w:sz w:val="22"/>
            <w:szCs w:val="22"/>
          </w:rPr>
          <w:fldChar w:fldCharType="separate"/>
        </w:r>
        <w:r w:rsidR="00954735">
          <w:rPr>
            <w:rFonts w:ascii="Arial" w:hAnsi="Arial"/>
            <w:noProof/>
            <w:webHidden/>
            <w:sz w:val="22"/>
            <w:szCs w:val="22"/>
          </w:rPr>
          <w:t>5</w:t>
        </w:r>
        <w:r w:rsidR="00AC7E93" w:rsidRPr="00331388">
          <w:rPr>
            <w:rFonts w:ascii="Arial" w:hAnsi="Arial"/>
            <w:noProof/>
            <w:webHidden/>
            <w:sz w:val="22"/>
            <w:szCs w:val="22"/>
          </w:rPr>
          <w:fldChar w:fldCharType="end"/>
        </w:r>
      </w:hyperlink>
    </w:p>
    <w:p w14:paraId="2168863B" w14:textId="73D67F6A" w:rsidR="00AC7E93" w:rsidRPr="00331388" w:rsidRDefault="00000000">
      <w:pPr>
        <w:pStyle w:val="TOC2"/>
        <w:rPr>
          <w:rFonts w:ascii="Arial" w:eastAsia="Times New Roman" w:hAnsi="Arial"/>
          <w:noProof/>
          <w:sz w:val="22"/>
          <w:szCs w:val="22"/>
          <w:lang w:val="en-GB" w:eastAsia="en-GB"/>
        </w:rPr>
      </w:pPr>
      <w:hyperlink w:anchor="_Toc400632199" w:history="1">
        <w:r w:rsidR="00AC7E93" w:rsidRPr="00331388">
          <w:rPr>
            <w:rStyle w:val="Hyperlink"/>
            <w:rFonts w:ascii="Arial" w:hAnsi="Arial" w:cs="Arial"/>
            <w:noProof/>
            <w:sz w:val="22"/>
            <w:szCs w:val="22"/>
          </w:rPr>
          <w:t>Accommodation</w:t>
        </w:r>
        <w:r w:rsidR="00AC7E93" w:rsidRPr="00331388">
          <w:rPr>
            <w:rFonts w:ascii="Arial" w:hAnsi="Arial"/>
            <w:noProof/>
            <w:webHidden/>
            <w:sz w:val="22"/>
            <w:szCs w:val="22"/>
          </w:rPr>
          <w:tab/>
        </w:r>
        <w:r w:rsidR="00AC7E93" w:rsidRPr="00331388">
          <w:rPr>
            <w:rFonts w:ascii="Arial" w:hAnsi="Arial"/>
            <w:noProof/>
            <w:webHidden/>
            <w:sz w:val="22"/>
            <w:szCs w:val="22"/>
          </w:rPr>
          <w:fldChar w:fldCharType="begin"/>
        </w:r>
        <w:r w:rsidR="00AC7E93" w:rsidRPr="00331388">
          <w:rPr>
            <w:rFonts w:ascii="Arial" w:hAnsi="Arial"/>
            <w:noProof/>
            <w:webHidden/>
            <w:sz w:val="22"/>
            <w:szCs w:val="22"/>
          </w:rPr>
          <w:instrText xml:space="preserve"> PAGEREF _Toc400632199 \h </w:instrText>
        </w:r>
        <w:r w:rsidR="00AC7E93" w:rsidRPr="00331388">
          <w:rPr>
            <w:rFonts w:ascii="Arial" w:hAnsi="Arial"/>
            <w:noProof/>
            <w:webHidden/>
            <w:sz w:val="22"/>
            <w:szCs w:val="22"/>
          </w:rPr>
        </w:r>
        <w:r w:rsidR="00AC7E93" w:rsidRPr="00331388">
          <w:rPr>
            <w:rFonts w:ascii="Arial" w:hAnsi="Arial"/>
            <w:noProof/>
            <w:webHidden/>
            <w:sz w:val="22"/>
            <w:szCs w:val="22"/>
          </w:rPr>
          <w:fldChar w:fldCharType="separate"/>
        </w:r>
        <w:r w:rsidR="00954735">
          <w:rPr>
            <w:rFonts w:ascii="Arial" w:hAnsi="Arial"/>
            <w:noProof/>
            <w:webHidden/>
            <w:sz w:val="22"/>
            <w:szCs w:val="22"/>
          </w:rPr>
          <w:t>5</w:t>
        </w:r>
        <w:r w:rsidR="00AC7E93" w:rsidRPr="00331388">
          <w:rPr>
            <w:rFonts w:ascii="Arial" w:hAnsi="Arial"/>
            <w:noProof/>
            <w:webHidden/>
            <w:sz w:val="22"/>
            <w:szCs w:val="22"/>
          </w:rPr>
          <w:fldChar w:fldCharType="end"/>
        </w:r>
      </w:hyperlink>
    </w:p>
    <w:p w14:paraId="41F24EDD" w14:textId="4AF7EFF9" w:rsidR="00AC7E93" w:rsidRPr="00331388" w:rsidRDefault="00000000">
      <w:pPr>
        <w:pStyle w:val="TOC2"/>
        <w:rPr>
          <w:rFonts w:ascii="Arial" w:eastAsia="Times New Roman" w:hAnsi="Arial"/>
          <w:noProof/>
          <w:sz w:val="22"/>
          <w:szCs w:val="22"/>
          <w:lang w:val="en-GB" w:eastAsia="en-GB"/>
        </w:rPr>
      </w:pPr>
      <w:hyperlink w:anchor="_Toc400632200" w:history="1">
        <w:r w:rsidR="00AC7E93" w:rsidRPr="00331388">
          <w:rPr>
            <w:rStyle w:val="Hyperlink"/>
            <w:rFonts w:ascii="Arial" w:hAnsi="Arial" w:cs="Arial"/>
            <w:noProof/>
            <w:sz w:val="22"/>
            <w:szCs w:val="22"/>
          </w:rPr>
          <w:t>Travel</w:t>
        </w:r>
        <w:r w:rsidR="00AC7E93" w:rsidRPr="00331388">
          <w:rPr>
            <w:rFonts w:ascii="Arial" w:hAnsi="Arial"/>
            <w:noProof/>
            <w:webHidden/>
            <w:sz w:val="22"/>
            <w:szCs w:val="22"/>
          </w:rPr>
          <w:tab/>
        </w:r>
        <w:r w:rsidR="00AC7E93" w:rsidRPr="00331388">
          <w:rPr>
            <w:rFonts w:ascii="Arial" w:hAnsi="Arial"/>
            <w:noProof/>
            <w:webHidden/>
            <w:sz w:val="22"/>
            <w:szCs w:val="22"/>
          </w:rPr>
          <w:fldChar w:fldCharType="begin"/>
        </w:r>
        <w:r w:rsidR="00AC7E93" w:rsidRPr="00331388">
          <w:rPr>
            <w:rFonts w:ascii="Arial" w:hAnsi="Arial"/>
            <w:noProof/>
            <w:webHidden/>
            <w:sz w:val="22"/>
            <w:szCs w:val="22"/>
          </w:rPr>
          <w:instrText xml:space="preserve"> PAGEREF _Toc400632200 \h </w:instrText>
        </w:r>
        <w:r w:rsidR="00AC7E93" w:rsidRPr="00331388">
          <w:rPr>
            <w:rFonts w:ascii="Arial" w:hAnsi="Arial"/>
            <w:noProof/>
            <w:webHidden/>
            <w:sz w:val="22"/>
            <w:szCs w:val="22"/>
          </w:rPr>
        </w:r>
        <w:r w:rsidR="00AC7E93" w:rsidRPr="00331388">
          <w:rPr>
            <w:rFonts w:ascii="Arial" w:hAnsi="Arial"/>
            <w:noProof/>
            <w:webHidden/>
            <w:sz w:val="22"/>
            <w:szCs w:val="22"/>
          </w:rPr>
          <w:fldChar w:fldCharType="separate"/>
        </w:r>
        <w:r w:rsidR="00954735">
          <w:rPr>
            <w:rFonts w:ascii="Arial" w:hAnsi="Arial"/>
            <w:noProof/>
            <w:webHidden/>
            <w:sz w:val="22"/>
            <w:szCs w:val="22"/>
          </w:rPr>
          <w:t>5</w:t>
        </w:r>
        <w:r w:rsidR="00AC7E93" w:rsidRPr="00331388">
          <w:rPr>
            <w:rFonts w:ascii="Arial" w:hAnsi="Arial"/>
            <w:noProof/>
            <w:webHidden/>
            <w:sz w:val="22"/>
            <w:szCs w:val="22"/>
          </w:rPr>
          <w:fldChar w:fldCharType="end"/>
        </w:r>
      </w:hyperlink>
    </w:p>
    <w:p w14:paraId="07C84E6D" w14:textId="2AC19AB8" w:rsidR="00AC7E93" w:rsidRPr="00331388" w:rsidRDefault="00000000">
      <w:pPr>
        <w:pStyle w:val="TOC2"/>
        <w:rPr>
          <w:rFonts w:ascii="Arial" w:eastAsia="Times New Roman" w:hAnsi="Arial"/>
          <w:noProof/>
          <w:sz w:val="22"/>
          <w:szCs w:val="22"/>
          <w:lang w:val="en-GB" w:eastAsia="en-GB"/>
        </w:rPr>
      </w:pPr>
      <w:hyperlink w:anchor="_Toc400632201" w:history="1">
        <w:r w:rsidR="00AC7E93" w:rsidRPr="00331388">
          <w:rPr>
            <w:rStyle w:val="Hyperlink"/>
            <w:rFonts w:ascii="Arial" w:hAnsi="Arial" w:cs="Arial"/>
            <w:noProof/>
            <w:sz w:val="22"/>
            <w:szCs w:val="22"/>
          </w:rPr>
          <w:t>Subsistence</w:t>
        </w:r>
        <w:r w:rsidR="00AC7E93" w:rsidRPr="00331388">
          <w:rPr>
            <w:rFonts w:ascii="Arial" w:hAnsi="Arial"/>
            <w:noProof/>
            <w:webHidden/>
            <w:sz w:val="22"/>
            <w:szCs w:val="22"/>
          </w:rPr>
          <w:tab/>
        </w:r>
        <w:r w:rsidR="00AC7E93" w:rsidRPr="00331388">
          <w:rPr>
            <w:rFonts w:ascii="Arial" w:hAnsi="Arial"/>
            <w:noProof/>
            <w:webHidden/>
            <w:sz w:val="22"/>
            <w:szCs w:val="22"/>
          </w:rPr>
          <w:fldChar w:fldCharType="begin"/>
        </w:r>
        <w:r w:rsidR="00AC7E93" w:rsidRPr="00331388">
          <w:rPr>
            <w:rFonts w:ascii="Arial" w:hAnsi="Arial"/>
            <w:noProof/>
            <w:webHidden/>
            <w:sz w:val="22"/>
            <w:szCs w:val="22"/>
          </w:rPr>
          <w:instrText xml:space="preserve"> PAGEREF _Toc400632201 \h </w:instrText>
        </w:r>
        <w:r w:rsidR="00AC7E93" w:rsidRPr="00331388">
          <w:rPr>
            <w:rFonts w:ascii="Arial" w:hAnsi="Arial"/>
            <w:noProof/>
            <w:webHidden/>
            <w:sz w:val="22"/>
            <w:szCs w:val="22"/>
          </w:rPr>
        </w:r>
        <w:r w:rsidR="00AC7E93" w:rsidRPr="00331388">
          <w:rPr>
            <w:rFonts w:ascii="Arial" w:hAnsi="Arial"/>
            <w:noProof/>
            <w:webHidden/>
            <w:sz w:val="22"/>
            <w:szCs w:val="22"/>
          </w:rPr>
          <w:fldChar w:fldCharType="separate"/>
        </w:r>
        <w:r w:rsidR="00954735">
          <w:rPr>
            <w:rFonts w:ascii="Arial" w:hAnsi="Arial"/>
            <w:noProof/>
            <w:webHidden/>
            <w:sz w:val="22"/>
            <w:szCs w:val="22"/>
          </w:rPr>
          <w:t>6</w:t>
        </w:r>
        <w:r w:rsidR="00AC7E93" w:rsidRPr="00331388">
          <w:rPr>
            <w:rFonts w:ascii="Arial" w:hAnsi="Arial"/>
            <w:noProof/>
            <w:webHidden/>
            <w:sz w:val="22"/>
            <w:szCs w:val="22"/>
          </w:rPr>
          <w:fldChar w:fldCharType="end"/>
        </w:r>
      </w:hyperlink>
    </w:p>
    <w:p w14:paraId="2A7572C8" w14:textId="5C64B5D8" w:rsidR="00AC7E93" w:rsidRPr="00331388" w:rsidRDefault="00000000" w:rsidP="00441726">
      <w:pPr>
        <w:pStyle w:val="TOC1"/>
        <w:rPr>
          <w:rFonts w:eastAsia="Times New Roman"/>
          <w:noProof/>
          <w:lang w:val="en-GB" w:eastAsia="en-GB"/>
        </w:rPr>
      </w:pPr>
      <w:hyperlink w:anchor="_Toc400632202" w:history="1">
        <w:r w:rsidR="00AC7E93" w:rsidRPr="00331388">
          <w:rPr>
            <w:rStyle w:val="Hyperlink"/>
            <w:rFonts w:ascii="Arial" w:hAnsi="Arial" w:cs="Arial"/>
            <w:noProof/>
            <w:sz w:val="22"/>
            <w:szCs w:val="22"/>
          </w:rPr>
          <w:t>5.</w:t>
        </w:r>
        <w:r w:rsidR="00AC7E93" w:rsidRPr="00331388">
          <w:rPr>
            <w:rFonts w:eastAsia="Times New Roman"/>
            <w:noProof/>
            <w:lang w:val="en-GB" w:eastAsia="en-GB"/>
          </w:rPr>
          <w:tab/>
        </w:r>
        <w:r w:rsidR="00AC7E93" w:rsidRPr="00331388">
          <w:rPr>
            <w:rStyle w:val="Hyperlink"/>
            <w:rFonts w:ascii="Arial" w:hAnsi="Arial" w:cs="Arial"/>
            <w:noProof/>
            <w:sz w:val="22"/>
            <w:szCs w:val="22"/>
          </w:rPr>
          <w:t>Further guidance on and support for external examining</w:t>
        </w:r>
        <w:r w:rsidR="00AC7E93" w:rsidRPr="00331388">
          <w:rPr>
            <w:noProof/>
            <w:webHidden/>
          </w:rPr>
          <w:tab/>
        </w:r>
        <w:r w:rsidR="00AC7E93" w:rsidRPr="00331388">
          <w:rPr>
            <w:noProof/>
            <w:webHidden/>
          </w:rPr>
          <w:fldChar w:fldCharType="begin"/>
        </w:r>
        <w:r w:rsidR="00AC7E93" w:rsidRPr="00331388">
          <w:rPr>
            <w:noProof/>
            <w:webHidden/>
          </w:rPr>
          <w:instrText xml:space="preserve"> PAGEREF _Toc400632202 \h </w:instrText>
        </w:r>
        <w:r w:rsidR="00AC7E93" w:rsidRPr="00331388">
          <w:rPr>
            <w:noProof/>
            <w:webHidden/>
          </w:rPr>
        </w:r>
        <w:r w:rsidR="00AC7E93" w:rsidRPr="00331388">
          <w:rPr>
            <w:noProof/>
            <w:webHidden/>
          </w:rPr>
          <w:fldChar w:fldCharType="separate"/>
        </w:r>
        <w:r w:rsidR="00954735">
          <w:rPr>
            <w:noProof/>
            <w:webHidden/>
          </w:rPr>
          <w:t>6</w:t>
        </w:r>
        <w:r w:rsidR="00AC7E93" w:rsidRPr="00331388">
          <w:rPr>
            <w:noProof/>
            <w:webHidden/>
          </w:rPr>
          <w:fldChar w:fldCharType="end"/>
        </w:r>
      </w:hyperlink>
    </w:p>
    <w:p w14:paraId="76C12B8F" w14:textId="22C523A3" w:rsidR="00AC7E93" w:rsidRPr="00331388" w:rsidRDefault="00000000" w:rsidP="00441726">
      <w:pPr>
        <w:pStyle w:val="TOC1"/>
        <w:rPr>
          <w:rFonts w:eastAsia="Times New Roman"/>
          <w:noProof/>
          <w:lang w:val="en-GB" w:eastAsia="en-GB"/>
        </w:rPr>
      </w:pPr>
      <w:hyperlink w:anchor="_Toc400632203" w:history="1">
        <w:r w:rsidR="00AC7E93" w:rsidRPr="00331388">
          <w:rPr>
            <w:rStyle w:val="Hyperlink"/>
            <w:rFonts w:ascii="Arial" w:hAnsi="Arial" w:cs="Arial"/>
            <w:noProof/>
            <w:sz w:val="22"/>
            <w:szCs w:val="22"/>
          </w:rPr>
          <w:t>Contacts</w:t>
        </w:r>
        <w:r w:rsidR="00AC7E93" w:rsidRPr="00331388">
          <w:rPr>
            <w:noProof/>
            <w:webHidden/>
          </w:rPr>
          <w:tab/>
        </w:r>
        <w:r w:rsidR="00AC7E93" w:rsidRPr="00331388">
          <w:rPr>
            <w:noProof/>
            <w:webHidden/>
          </w:rPr>
          <w:fldChar w:fldCharType="begin"/>
        </w:r>
        <w:r w:rsidR="00AC7E93" w:rsidRPr="00331388">
          <w:rPr>
            <w:noProof/>
            <w:webHidden/>
          </w:rPr>
          <w:instrText xml:space="preserve"> PAGEREF _Toc400632203 \h </w:instrText>
        </w:r>
        <w:r w:rsidR="00AC7E93" w:rsidRPr="00331388">
          <w:rPr>
            <w:noProof/>
            <w:webHidden/>
          </w:rPr>
        </w:r>
        <w:r w:rsidR="00AC7E93" w:rsidRPr="00331388">
          <w:rPr>
            <w:noProof/>
            <w:webHidden/>
          </w:rPr>
          <w:fldChar w:fldCharType="separate"/>
        </w:r>
        <w:r w:rsidR="00954735">
          <w:rPr>
            <w:noProof/>
            <w:webHidden/>
          </w:rPr>
          <w:t>6</w:t>
        </w:r>
        <w:r w:rsidR="00AC7E93" w:rsidRPr="00331388">
          <w:rPr>
            <w:noProof/>
            <w:webHidden/>
          </w:rPr>
          <w:fldChar w:fldCharType="end"/>
        </w:r>
      </w:hyperlink>
    </w:p>
    <w:p w14:paraId="6BB10309" w14:textId="77777777" w:rsidR="00312F39" w:rsidRPr="00331388" w:rsidRDefault="008837EE" w:rsidP="00CC31BB">
      <w:pPr>
        <w:pStyle w:val="NoSpacing"/>
        <w:spacing w:before="120" w:after="120"/>
        <w:rPr>
          <w:rFonts w:ascii="Arial" w:hAnsi="Arial"/>
          <w:b/>
          <w:sz w:val="28"/>
          <w:szCs w:val="28"/>
          <w:lang w:val="en-GB"/>
        </w:rPr>
        <w:sectPr w:rsidR="00312F39" w:rsidRPr="00331388" w:rsidSect="00B000D0">
          <w:headerReference w:type="default" r:id="rId18"/>
          <w:pgSz w:w="12240" w:h="15840"/>
          <w:pgMar w:top="1440" w:right="1440" w:bottom="1440" w:left="1440" w:header="720" w:footer="720" w:gutter="0"/>
          <w:pgNumType w:start="1"/>
          <w:cols w:space="720"/>
          <w:noEndnote/>
          <w:docGrid w:linePitch="326"/>
        </w:sectPr>
      </w:pPr>
      <w:r w:rsidRPr="00331388">
        <w:rPr>
          <w:rFonts w:ascii="Arial" w:hAnsi="Arial"/>
          <w:b/>
          <w:sz w:val="28"/>
          <w:szCs w:val="28"/>
          <w:lang w:val="en-GB"/>
        </w:rPr>
        <w:fldChar w:fldCharType="end"/>
      </w:r>
    </w:p>
    <w:p w14:paraId="00CE544E" w14:textId="77777777" w:rsidR="00921FCE" w:rsidRPr="00331388" w:rsidRDefault="00921FCE" w:rsidP="00AE7A45">
      <w:pPr>
        <w:pStyle w:val="NoSpacing"/>
        <w:spacing w:before="120" w:after="120"/>
        <w:jc w:val="both"/>
        <w:rPr>
          <w:rFonts w:ascii="Arial" w:hAnsi="Arial"/>
          <w:b/>
          <w:sz w:val="22"/>
          <w:szCs w:val="22"/>
          <w:lang w:val="en-GB"/>
        </w:rPr>
      </w:pPr>
      <w:bookmarkStart w:id="0" w:name="_Toc400632190"/>
      <w:r w:rsidRPr="00331388">
        <w:rPr>
          <w:rStyle w:val="Heading1Char"/>
          <w:rFonts w:ascii="Arial" w:eastAsia="MS ??" w:hAnsi="Arial" w:cs="Arial"/>
          <w:sz w:val="24"/>
          <w:szCs w:val="24"/>
        </w:rPr>
        <w:lastRenderedPageBreak/>
        <w:t>P</w:t>
      </w:r>
      <w:r w:rsidR="00A761B6" w:rsidRPr="00331388">
        <w:rPr>
          <w:rStyle w:val="Heading1Char"/>
          <w:rFonts w:ascii="Arial" w:eastAsia="MS ??" w:hAnsi="Arial" w:cs="Arial"/>
          <w:sz w:val="24"/>
          <w:szCs w:val="24"/>
        </w:rPr>
        <w:t>reface</w:t>
      </w:r>
      <w:bookmarkEnd w:id="0"/>
    </w:p>
    <w:p w14:paraId="0684D456" w14:textId="77777777" w:rsidR="00921FCE" w:rsidRPr="00331388" w:rsidRDefault="008F05CD" w:rsidP="00AE7A45">
      <w:pPr>
        <w:pStyle w:val="NoSpacing"/>
        <w:spacing w:before="120" w:after="120"/>
        <w:jc w:val="both"/>
        <w:rPr>
          <w:rFonts w:ascii="Arial" w:hAnsi="Arial"/>
          <w:sz w:val="22"/>
          <w:szCs w:val="22"/>
          <w:lang w:val="en-GB"/>
        </w:rPr>
      </w:pPr>
      <w:r w:rsidRPr="00331388">
        <w:rPr>
          <w:rFonts w:ascii="Arial" w:hAnsi="Arial"/>
          <w:sz w:val="22"/>
          <w:szCs w:val="22"/>
          <w:lang w:val="en-GB"/>
        </w:rPr>
        <w:t>The purpose of this document</w:t>
      </w:r>
      <w:r w:rsidR="00921FCE" w:rsidRPr="00331388">
        <w:rPr>
          <w:rFonts w:ascii="Arial" w:hAnsi="Arial"/>
          <w:sz w:val="22"/>
          <w:szCs w:val="22"/>
          <w:lang w:val="en-GB"/>
        </w:rPr>
        <w:t xml:space="preserve"> is to provide external examiners, appointed for taught programmes</w:t>
      </w:r>
      <w:r w:rsidR="009076FD" w:rsidRPr="00331388">
        <w:rPr>
          <w:rFonts w:ascii="Arial" w:hAnsi="Arial"/>
          <w:sz w:val="22"/>
          <w:szCs w:val="22"/>
          <w:lang w:val="en-GB"/>
        </w:rPr>
        <w:t>, including the taught elements of practitioner doctorates,</w:t>
      </w:r>
      <w:r w:rsidR="00921FCE" w:rsidRPr="00331388">
        <w:rPr>
          <w:rFonts w:ascii="Arial" w:hAnsi="Arial"/>
          <w:sz w:val="22"/>
          <w:szCs w:val="22"/>
          <w:lang w:val="en-GB"/>
        </w:rPr>
        <w:t xml:space="preserve"> offered directly by the University </w:t>
      </w:r>
      <w:r w:rsidRPr="00331388">
        <w:rPr>
          <w:rFonts w:ascii="Arial" w:hAnsi="Arial"/>
          <w:sz w:val="22"/>
          <w:szCs w:val="22"/>
          <w:lang w:val="en-GB"/>
        </w:rPr>
        <w:t>or by the</w:t>
      </w:r>
      <w:r w:rsidR="00921FCE" w:rsidRPr="00331388">
        <w:rPr>
          <w:rFonts w:ascii="Arial" w:hAnsi="Arial"/>
          <w:sz w:val="22"/>
          <w:szCs w:val="22"/>
          <w:lang w:val="en-GB"/>
        </w:rPr>
        <w:t xml:space="preserve"> Associated </w:t>
      </w:r>
      <w:r w:rsidRPr="00331388">
        <w:rPr>
          <w:rFonts w:ascii="Arial" w:hAnsi="Arial"/>
          <w:sz w:val="22"/>
          <w:szCs w:val="22"/>
          <w:lang w:val="en-GB"/>
        </w:rPr>
        <w:t xml:space="preserve">and Accredited </w:t>
      </w:r>
      <w:r w:rsidR="00921FCE" w:rsidRPr="00331388">
        <w:rPr>
          <w:rFonts w:ascii="Arial" w:hAnsi="Arial"/>
          <w:sz w:val="22"/>
          <w:szCs w:val="22"/>
          <w:lang w:val="en-GB"/>
        </w:rPr>
        <w:t>Institutions of the University of Surrey (hereinafter the University) which lead to</w:t>
      </w:r>
      <w:r w:rsidR="00A271EE" w:rsidRPr="00331388">
        <w:rPr>
          <w:rFonts w:ascii="Arial" w:hAnsi="Arial"/>
          <w:sz w:val="22"/>
          <w:szCs w:val="22"/>
          <w:lang w:val="en-GB"/>
        </w:rPr>
        <w:t xml:space="preserve"> awards of the University, with g</w:t>
      </w:r>
      <w:r w:rsidR="00921FCE" w:rsidRPr="00331388">
        <w:rPr>
          <w:rFonts w:ascii="Arial" w:hAnsi="Arial"/>
          <w:sz w:val="22"/>
          <w:szCs w:val="22"/>
          <w:lang w:val="en-GB"/>
        </w:rPr>
        <w:t>uidelines on external examiners</w:t>
      </w:r>
      <w:r w:rsidR="00A761B6" w:rsidRPr="00331388">
        <w:rPr>
          <w:rFonts w:ascii="Arial" w:hAnsi="Arial"/>
          <w:sz w:val="22"/>
          <w:szCs w:val="22"/>
          <w:lang w:val="en-GB"/>
        </w:rPr>
        <w:t>’</w:t>
      </w:r>
      <w:r w:rsidR="00921FCE" w:rsidRPr="00331388">
        <w:rPr>
          <w:rFonts w:ascii="Arial" w:hAnsi="Arial"/>
          <w:sz w:val="22"/>
          <w:szCs w:val="22"/>
          <w:lang w:val="en-GB"/>
        </w:rPr>
        <w:t xml:space="preserve"> fees and expenses.</w:t>
      </w:r>
    </w:p>
    <w:p w14:paraId="30D289DD" w14:textId="4C3AF033" w:rsidR="00492B51" w:rsidRPr="00331388" w:rsidRDefault="00921FCE" w:rsidP="00AE7A45">
      <w:pPr>
        <w:pStyle w:val="NoSpacing"/>
        <w:spacing w:before="120" w:after="120"/>
        <w:jc w:val="both"/>
        <w:rPr>
          <w:rFonts w:ascii="Arial" w:hAnsi="Arial"/>
          <w:sz w:val="22"/>
          <w:szCs w:val="22"/>
          <w:lang w:val="en-GB"/>
        </w:rPr>
      </w:pPr>
      <w:r w:rsidRPr="00331388">
        <w:rPr>
          <w:rFonts w:ascii="Arial" w:hAnsi="Arial"/>
          <w:sz w:val="22"/>
          <w:szCs w:val="22"/>
          <w:lang w:val="en-GB"/>
        </w:rPr>
        <w:t>Full details of the roles and responsibilities of external examiners, and of the University in its management of external examining, are set out in th</w:t>
      </w:r>
      <w:r w:rsidR="008F05CD" w:rsidRPr="00331388">
        <w:rPr>
          <w:rFonts w:ascii="Arial" w:hAnsi="Arial"/>
          <w:sz w:val="22"/>
          <w:szCs w:val="22"/>
          <w:lang w:val="en-GB"/>
        </w:rPr>
        <w:t xml:space="preserve">e University of Surrey </w:t>
      </w:r>
      <w:hyperlink r:id="rId19" w:history="1">
        <w:r w:rsidR="00B5333B" w:rsidRPr="00331388">
          <w:rPr>
            <w:rStyle w:val="Hyperlink"/>
            <w:rFonts w:ascii="Arial" w:hAnsi="Arial" w:cs="Arial"/>
            <w:i/>
            <w:sz w:val="22"/>
            <w:szCs w:val="22"/>
            <w:lang w:val="en-GB"/>
          </w:rPr>
          <w:t>Code of practice for external examining: taught programmes</w:t>
        </w:r>
      </w:hyperlink>
      <w:r w:rsidRPr="00331388">
        <w:rPr>
          <w:rFonts w:ascii="Arial" w:hAnsi="Arial"/>
          <w:sz w:val="22"/>
          <w:szCs w:val="22"/>
          <w:lang w:val="en-GB"/>
        </w:rPr>
        <w:t>.</w:t>
      </w:r>
      <w:r w:rsidR="009076FD" w:rsidRPr="00331388">
        <w:rPr>
          <w:rFonts w:ascii="Arial" w:hAnsi="Arial"/>
          <w:sz w:val="22"/>
          <w:szCs w:val="22"/>
          <w:lang w:val="en-GB"/>
        </w:rPr>
        <w:t xml:space="preserve">  Please also see the </w:t>
      </w:r>
      <w:hyperlink r:id="rId20" w:history="1">
        <w:r w:rsidR="009076FD" w:rsidRPr="00331388">
          <w:rPr>
            <w:rStyle w:val="Hyperlink"/>
            <w:rFonts w:ascii="Arial" w:hAnsi="Arial" w:cs="Arial"/>
            <w:i/>
            <w:sz w:val="22"/>
            <w:szCs w:val="22"/>
            <w:lang w:val="en-GB"/>
          </w:rPr>
          <w:t>Regulations for taught programme</w:t>
        </w:r>
        <w:r w:rsidR="009076FD" w:rsidRPr="00331388">
          <w:rPr>
            <w:rStyle w:val="Hyperlink"/>
            <w:rFonts w:ascii="Arial" w:hAnsi="Arial" w:cs="Arial"/>
            <w:sz w:val="22"/>
            <w:szCs w:val="22"/>
            <w:lang w:val="en-GB"/>
          </w:rPr>
          <w:t>s</w:t>
        </w:r>
        <w:r w:rsidR="00A93ED8" w:rsidRPr="00331388">
          <w:rPr>
            <w:rStyle w:val="Hyperlink"/>
            <w:rFonts w:ascii="Arial" w:hAnsi="Arial" w:cs="Arial"/>
            <w:i/>
            <w:sz w:val="22"/>
            <w:szCs w:val="22"/>
            <w:lang w:val="en-GB"/>
          </w:rPr>
          <w:t>.</w:t>
        </w:r>
      </w:hyperlink>
      <w:r w:rsidR="00A93ED8" w:rsidRPr="00331388">
        <w:rPr>
          <w:rFonts w:ascii="Arial" w:hAnsi="Arial"/>
          <w:sz w:val="22"/>
          <w:szCs w:val="22"/>
          <w:lang w:val="en-GB"/>
        </w:rPr>
        <w:t xml:space="preserve"> </w:t>
      </w:r>
    </w:p>
    <w:p w14:paraId="17FF9F1D" w14:textId="77777777" w:rsidR="00492B51" w:rsidRPr="00331388" w:rsidRDefault="00492B51" w:rsidP="00AE7A45">
      <w:pPr>
        <w:pStyle w:val="NoSpacing"/>
        <w:spacing w:before="120" w:after="120"/>
        <w:jc w:val="both"/>
        <w:rPr>
          <w:rFonts w:ascii="Arial" w:hAnsi="Arial"/>
          <w:sz w:val="22"/>
          <w:szCs w:val="22"/>
          <w:lang w:val="en-GB"/>
        </w:rPr>
      </w:pPr>
    </w:p>
    <w:p w14:paraId="4487DC16" w14:textId="77777777" w:rsidR="00921FCE" w:rsidRPr="00331388" w:rsidRDefault="00783BBF" w:rsidP="00AE7A45">
      <w:pPr>
        <w:pStyle w:val="NoSpacing"/>
        <w:spacing w:before="120" w:after="120"/>
        <w:jc w:val="both"/>
        <w:rPr>
          <w:rFonts w:ascii="Arial" w:hAnsi="Arial"/>
          <w:sz w:val="22"/>
          <w:szCs w:val="22"/>
          <w:lang w:val="en-GB"/>
        </w:rPr>
      </w:pPr>
      <w:r w:rsidRPr="00331388">
        <w:rPr>
          <w:rFonts w:ascii="Arial" w:hAnsi="Arial"/>
          <w:sz w:val="22"/>
          <w:szCs w:val="22"/>
          <w:lang w:val="en-GB"/>
        </w:rPr>
        <w:t>If, having read the</w:t>
      </w:r>
      <w:r w:rsidR="00921FCE" w:rsidRPr="00331388">
        <w:rPr>
          <w:rFonts w:ascii="Arial" w:hAnsi="Arial"/>
          <w:sz w:val="22"/>
          <w:szCs w:val="22"/>
          <w:lang w:val="en-GB"/>
        </w:rPr>
        <w:t>s</w:t>
      </w:r>
      <w:r w:rsidRPr="00331388">
        <w:rPr>
          <w:rFonts w:ascii="Arial" w:hAnsi="Arial"/>
          <w:sz w:val="22"/>
          <w:szCs w:val="22"/>
          <w:lang w:val="en-GB"/>
        </w:rPr>
        <w:t>e</w:t>
      </w:r>
      <w:r w:rsidR="00921FCE" w:rsidRPr="00331388">
        <w:rPr>
          <w:rFonts w:ascii="Arial" w:hAnsi="Arial"/>
          <w:sz w:val="22"/>
          <w:szCs w:val="22"/>
          <w:lang w:val="en-GB"/>
        </w:rPr>
        <w:t xml:space="preserve"> </w:t>
      </w:r>
      <w:r w:rsidRPr="00331388">
        <w:rPr>
          <w:rFonts w:ascii="Arial" w:hAnsi="Arial"/>
          <w:sz w:val="22"/>
          <w:szCs w:val="22"/>
          <w:lang w:val="en-GB"/>
        </w:rPr>
        <w:t>guidelines</w:t>
      </w:r>
      <w:r w:rsidR="00921FCE" w:rsidRPr="00331388">
        <w:rPr>
          <w:rFonts w:ascii="Arial" w:hAnsi="Arial"/>
          <w:sz w:val="22"/>
          <w:szCs w:val="22"/>
          <w:lang w:val="en-GB"/>
        </w:rPr>
        <w:t xml:space="preserve">, you have suggestions as to ways in which </w:t>
      </w:r>
      <w:r w:rsidR="009076FD" w:rsidRPr="00331388">
        <w:rPr>
          <w:rFonts w:ascii="Arial" w:hAnsi="Arial"/>
          <w:sz w:val="22"/>
          <w:szCs w:val="22"/>
          <w:lang w:val="en-GB"/>
        </w:rPr>
        <w:t>they</w:t>
      </w:r>
      <w:r w:rsidR="00921FCE" w:rsidRPr="00331388">
        <w:rPr>
          <w:rFonts w:ascii="Arial" w:hAnsi="Arial"/>
          <w:sz w:val="22"/>
          <w:szCs w:val="22"/>
          <w:lang w:val="en-GB"/>
        </w:rPr>
        <w:t>, or the general process of induction</w:t>
      </w:r>
      <w:r w:rsidR="00312F39" w:rsidRPr="00331388">
        <w:rPr>
          <w:rFonts w:ascii="Arial" w:hAnsi="Arial"/>
          <w:sz w:val="22"/>
          <w:szCs w:val="22"/>
          <w:lang w:val="en-GB"/>
        </w:rPr>
        <w:t xml:space="preserve"> and the information provided</w:t>
      </w:r>
      <w:r w:rsidR="00921FCE" w:rsidRPr="00331388">
        <w:rPr>
          <w:rFonts w:ascii="Arial" w:hAnsi="Arial"/>
          <w:sz w:val="22"/>
          <w:szCs w:val="22"/>
          <w:lang w:val="en-GB"/>
        </w:rPr>
        <w:t xml:space="preserve"> for external examiners c</w:t>
      </w:r>
      <w:r w:rsidR="009076FD" w:rsidRPr="00331388">
        <w:rPr>
          <w:rFonts w:ascii="Arial" w:hAnsi="Arial"/>
          <w:sz w:val="22"/>
          <w:szCs w:val="22"/>
          <w:lang w:val="en-GB"/>
        </w:rPr>
        <w:t>ould</w:t>
      </w:r>
      <w:r w:rsidR="00921FCE" w:rsidRPr="00331388">
        <w:rPr>
          <w:rFonts w:ascii="Arial" w:hAnsi="Arial"/>
          <w:sz w:val="22"/>
          <w:szCs w:val="22"/>
          <w:lang w:val="en-GB"/>
        </w:rPr>
        <w:t xml:space="preserve"> be improved, we would be pleased to hear from you - please write to or otherwise contact:</w:t>
      </w:r>
    </w:p>
    <w:p w14:paraId="2B131132" w14:textId="77777777" w:rsidR="00921FCE" w:rsidRPr="00331388" w:rsidRDefault="00921FCE" w:rsidP="000C50A1">
      <w:pPr>
        <w:pStyle w:val="NoSpacing"/>
        <w:spacing w:before="120" w:after="120"/>
        <w:rPr>
          <w:rFonts w:ascii="Arial" w:hAnsi="Arial"/>
          <w:sz w:val="22"/>
          <w:szCs w:val="22"/>
          <w:lang w:val="en-GB"/>
        </w:rPr>
      </w:pPr>
    </w:p>
    <w:p w14:paraId="1D2487FC" w14:textId="12E9FFBC" w:rsidR="00B74CC2" w:rsidRPr="00331388" w:rsidRDefault="003645CE" w:rsidP="00AE7A45">
      <w:pPr>
        <w:pStyle w:val="NoSpacing"/>
        <w:spacing w:before="120" w:after="120"/>
        <w:jc w:val="both"/>
        <w:rPr>
          <w:rFonts w:ascii="Arial" w:eastAsia="MS Gothic" w:hAnsi="Arial"/>
          <w:sz w:val="22"/>
          <w:szCs w:val="22"/>
          <w:lang w:val="en-GB"/>
        </w:rPr>
      </w:pPr>
      <w:r>
        <w:rPr>
          <w:rFonts w:ascii="Arial" w:hAnsi="Arial"/>
          <w:sz w:val="22"/>
          <w:szCs w:val="22"/>
          <w:lang w:val="en-GB"/>
        </w:rPr>
        <w:t>externalexaminers@surrey.ac.uk</w:t>
      </w:r>
    </w:p>
    <w:p w14:paraId="510CBCAF" w14:textId="201DCF93" w:rsidR="003645CE" w:rsidRDefault="003645CE" w:rsidP="00AE7A45">
      <w:pPr>
        <w:pStyle w:val="NoSpacing"/>
        <w:spacing w:before="120" w:after="120"/>
        <w:jc w:val="both"/>
        <w:rPr>
          <w:rFonts w:ascii="Arial" w:hAnsi="Arial"/>
          <w:sz w:val="22"/>
          <w:szCs w:val="22"/>
          <w:lang w:val="en-GB"/>
        </w:rPr>
      </w:pPr>
      <w:r>
        <w:rPr>
          <w:rFonts w:ascii="Arial" w:hAnsi="Arial"/>
          <w:sz w:val="22"/>
          <w:szCs w:val="22"/>
          <w:lang w:val="en-GB"/>
        </w:rPr>
        <w:t>Academic Registry</w:t>
      </w:r>
    </w:p>
    <w:p w14:paraId="1D81920F" w14:textId="34CA5431" w:rsidR="00B74CC2" w:rsidRPr="00331388" w:rsidRDefault="00921FCE" w:rsidP="00AE7A45">
      <w:pPr>
        <w:pStyle w:val="NoSpacing"/>
        <w:spacing w:before="120" w:after="120"/>
        <w:jc w:val="both"/>
        <w:rPr>
          <w:rFonts w:ascii="Arial" w:eastAsia="MS Gothic" w:hAnsi="Arial"/>
          <w:sz w:val="22"/>
          <w:szCs w:val="22"/>
          <w:lang w:val="en-GB"/>
        </w:rPr>
      </w:pPr>
      <w:r w:rsidRPr="00331388">
        <w:rPr>
          <w:rFonts w:ascii="Arial" w:hAnsi="Arial"/>
          <w:sz w:val="22"/>
          <w:szCs w:val="22"/>
          <w:lang w:val="en-GB"/>
        </w:rPr>
        <w:t>University of Surrey</w:t>
      </w:r>
    </w:p>
    <w:p w14:paraId="0ECD162E" w14:textId="0ECD9442" w:rsidR="00B74CC2" w:rsidRPr="00331388" w:rsidRDefault="00921FCE" w:rsidP="00AE7A45">
      <w:pPr>
        <w:pStyle w:val="NoSpacing"/>
        <w:spacing w:before="120" w:after="120"/>
        <w:jc w:val="both"/>
        <w:rPr>
          <w:rFonts w:ascii="Arial" w:eastAsia="MS Gothic" w:hAnsi="Arial"/>
          <w:sz w:val="22"/>
          <w:szCs w:val="22"/>
          <w:lang w:val="en-GB"/>
        </w:rPr>
      </w:pPr>
      <w:r w:rsidRPr="00331388">
        <w:rPr>
          <w:rFonts w:ascii="Arial" w:hAnsi="Arial"/>
          <w:sz w:val="22"/>
          <w:szCs w:val="22"/>
          <w:lang w:val="en-GB"/>
        </w:rPr>
        <w:t>Guildford</w:t>
      </w:r>
    </w:p>
    <w:p w14:paraId="6CD8962F" w14:textId="7FBD63D7" w:rsidR="00B74CC2" w:rsidRPr="00331388" w:rsidRDefault="00921FCE" w:rsidP="00AE7A45">
      <w:pPr>
        <w:pStyle w:val="NoSpacing"/>
        <w:spacing w:before="120" w:after="120"/>
        <w:jc w:val="both"/>
        <w:rPr>
          <w:rFonts w:ascii="Arial" w:eastAsia="MS Gothic" w:hAnsi="Arial"/>
          <w:sz w:val="22"/>
          <w:szCs w:val="22"/>
          <w:lang w:val="en-GB"/>
        </w:rPr>
      </w:pPr>
      <w:r w:rsidRPr="00331388">
        <w:rPr>
          <w:rFonts w:ascii="Arial" w:hAnsi="Arial"/>
          <w:sz w:val="22"/>
          <w:szCs w:val="22"/>
          <w:lang w:val="en-GB"/>
        </w:rPr>
        <w:t>Surrey</w:t>
      </w:r>
    </w:p>
    <w:p w14:paraId="4C06811C" w14:textId="77777777" w:rsidR="00921FCE" w:rsidRPr="00331388" w:rsidRDefault="00921FCE" w:rsidP="00AE7A45">
      <w:pPr>
        <w:pStyle w:val="NoSpacing"/>
        <w:spacing w:before="120" w:after="120"/>
        <w:jc w:val="both"/>
        <w:rPr>
          <w:rFonts w:ascii="Arial" w:hAnsi="Arial"/>
          <w:sz w:val="22"/>
          <w:szCs w:val="22"/>
          <w:lang w:val="en-GB"/>
        </w:rPr>
      </w:pPr>
      <w:r w:rsidRPr="00331388">
        <w:rPr>
          <w:rFonts w:ascii="Arial" w:hAnsi="Arial"/>
          <w:sz w:val="22"/>
          <w:szCs w:val="22"/>
          <w:lang w:val="en-GB"/>
        </w:rPr>
        <w:t>GU2 7XH</w:t>
      </w:r>
    </w:p>
    <w:p w14:paraId="35536A48" w14:textId="35D2FA8B" w:rsidR="00921FCE" w:rsidRPr="00331388" w:rsidRDefault="00921FCE" w:rsidP="00AE7A45">
      <w:pPr>
        <w:pStyle w:val="NoSpacing"/>
        <w:spacing w:before="120" w:after="120"/>
        <w:jc w:val="both"/>
        <w:rPr>
          <w:rFonts w:ascii="Arial" w:hAnsi="Arial"/>
          <w:sz w:val="22"/>
          <w:szCs w:val="22"/>
          <w:lang w:val="en-GB"/>
        </w:rPr>
      </w:pPr>
      <w:r w:rsidRPr="00331388">
        <w:rPr>
          <w:rFonts w:ascii="Arial" w:hAnsi="Arial"/>
          <w:sz w:val="22"/>
          <w:szCs w:val="22"/>
          <w:lang w:val="en-GB"/>
        </w:rPr>
        <w:t xml:space="preserve">E-mail: </w:t>
      </w:r>
      <w:r w:rsidR="001F5C46" w:rsidRPr="00331388">
        <w:rPr>
          <w:rFonts w:ascii="Arial" w:hAnsi="Arial"/>
          <w:sz w:val="22"/>
          <w:szCs w:val="22"/>
          <w:lang w:val="en-GB"/>
        </w:rPr>
        <w:t>externalexaminers@surrey.ac.uk</w:t>
      </w:r>
      <w:hyperlink r:id="rId21" w:history="1"/>
    </w:p>
    <w:p w14:paraId="5C210FAA" w14:textId="77777777" w:rsidR="00921FCE" w:rsidRPr="00331388" w:rsidRDefault="00921FCE" w:rsidP="00AE7A45">
      <w:pPr>
        <w:spacing w:before="120" w:after="120"/>
        <w:ind w:left="720" w:hanging="720"/>
        <w:jc w:val="both"/>
        <w:rPr>
          <w:rStyle w:val="Heading1Char"/>
          <w:rFonts w:ascii="Arial" w:eastAsia="MS ??" w:hAnsi="Arial" w:cs="Arial"/>
          <w:sz w:val="24"/>
          <w:szCs w:val="24"/>
        </w:rPr>
      </w:pPr>
      <w:r w:rsidRPr="00331388">
        <w:rPr>
          <w:rFonts w:ascii="Arial" w:hAnsi="Arial"/>
          <w:sz w:val="22"/>
          <w:szCs w:val="22"/>
          <w:lang w:val="en-GB"/>
        </w:rPr>
        <w:br w:type="page"/>
      </w:r>
      <w:bookmarkStart w:id="1" w:name="_Toc400632191"/>
      <w:r w:rsidRPr="00331388">
        <w:rPr>
          <w:rStyle w:val="Heading1Char"/>
          <w:rFonts w:ascii="Arial" w:eastAsia="MS ??" w:hAnsi="Arial" w:cs="Arial"/>
          <w:sz w:val="24"/>
          <w:szCs w:val="24"/>
        </w:rPr>
        <w:lastRenderedPageBreak/>
        <w:t>1.</w:t>
      </w:r>
      <w:r w:rsidR="003071F9" w:rsidRPr="00331388">
        <w:rPr>
          <w:rStyle w:val="Heading1Char"/>
          <w:rFonts w:ascii="Arial" w:eastAsia="MS ??" w:hAnsi="Arial" w:cs="Arial"/>
          <w:sz w:val="24"/>
          <w:szCs w:val="24"/>
        </w:rPr>
        <w:tab/>
      </w:r>
      <w:r w:rsidRPr="00331388">
        <w:rPr>
          <w:rStyle w:val="Heading1Char"/>
          <w:rFonts w:ascii="Arial" w:eastAsia="MS ??" w:hAnsi="Arial" w:cs="Arial"/>
          <w:sz w:val="24"/>
          <w:szCs w:val="24"/>
        </w:rPr>
        <w:t>T</w:t>
      </w:r>
      <w:r w:rsidR="003071F9" w:rsidRPr="00331388">
        <w:rPr>
          <w:rStyle w:val="Heading1Char"/>
          <w:rFonts w:ascii="Arial" w:eastAsia="MS ??" w:hAnsi="Arial" w:cs="Arial"/>
          <w:sz w:val="24"/>
          <w:szCs w:val="24"/>
        </w:rPr>
        <w:t>he University of Surrey</w:t>
      </w:r>
      <w:bookmarkEnd w:id="1"/>
      <w:r w:rsidRPr="00331388">
        <w:rPr>
          <w:rStyle w:val="Heading1Char"/>
          <w:rFonts w:ascii="Arial" w:eastAsia="MS ??" w:hAnsi="Arial" w:cs="Arial"/>
          <w:sz w:val="24"/>
          <w:szCs w:val="24"/>
        </w:rPr>
        <w:t xml:space="preserve"> </w:t>
      </w:r>
    </w:p>
    <w:p w14:paraId="7B62DFD8" w14:textId="77777777" w:rsidR="00921FCE" w:rsidRPr="00331388" w:rsidRDefault="00921FCE" w:rsidP="00AE7A4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1.1</w:t>
      </w:r>
      <w:r w:rsidR="003071F9" w:rsidRPr="00331388">
        <w:rPr>
          <w:rFonts w:ascii="Arial" w:hAnsi="Arial"/>
          <w:sz w:val="22"/>
          <w:szCs w:val="22"/>
          <w:lang w:val="en-GB"/>
        </w:rPr>
        <w:tab/>
      </w:r>
      <w:r w:rsidRPr="00331388">
        <w:rPr>
          <w:rFonts w:ascii="Arial" w:hAnsi="Arial"/>
          <w:sz w:val="22"/>
          <w:szCs w:val="22"/>
          <w:lang w:val="en-GB"/>
        </w:rPr>
        <w:t xml:space="preserve">The University was granted its Charter in 1966. </w:t>
      </w:r>
      <w:r w:rsidR="009E009A" w:rsidRPr="00331388">
        <w:rPr>
          <w:rFonts w:ascii="Arial" w:hAnsi="Arial"/>
          <w:sz w:val="22"/>
          <w:szCs w:val="22"/>
          <w:lang w:val="en-GB"/>
        </w:rPr>
        <w:t xml:space="preserve"> </w:t>
      </w:r>
      <w:r w:rsidRPr="00331388">
        <w:rPr>
          <w:rFonts w:ascii="Arial" w:hAnsi="Arial"/>
          <w:sz w:val="22"/>
          <w:szCs w:val="22"/>
          <w:lang w:val="en-GB"/>
        </w:rPr>
        <w:t xml:space="preserve">It moved to the outskirts of Guildford from London in 1968 and, by 1970, was firmly established on its new site. </w:t>
      </w:r>
    </w:p>
    <w:p w14:paraId="1B3261AC" w14:textId="77777777" w:rsidR="00921FCE" w:rsidRPr="00331388" w:rsidRDefault="00921FCE" w:rsidP="00AE7A45">
      <w:pPr>
        <w:pStyle w:val="NoSpacing"/>
        <w:spacing w:before="120" w:after="120"/>
        <w:ind w:left="180" w:hanging="180"/>
        <w:jc w:val="both"/>
        <w:rPr>
          <w:rFonts w:ascii="Arial" w:hAnsi="Arial"/>
          <w:sz w:val="22"/>
          <w:szCs w:val="22"/>
          <w:lang w:val="en-GB"/>
        </w:rPr>
      </w:pPr>
      <w:r w:rsidRPr="00331388">
        <w:rPr>
          <w:rFonts w:ascii="Arial" w:hAnsi="Arial"/>
          <w:sz w:val="22"/>
          <w:szCs w:val="22"/>
          <w:lang w:val="en-GB"/>
        </w:rPr>
        <w:t>1.2</w:t>
      </w:r>
      <w:r w:rsidR="003071F9" w:rsidRPr="00331388">
        <w:rPr>
          <w:rFonts w:ascii="Arial" w:hAnsi="Arial"/>
          <w:sz w:val="22"/>
          <w:szCs w:val="22"/>
          <w:lang w:val="en-GB"/>
        </w:rPr>
        <w:tab/>
        <w:t>The University’s</w:t>
      </w:r>
      <w:r w:rsidRPr="00331388">
        <w:rPr>
          <w:rFonts w:ascii="Arial" w:hAnsi="Arial"/>
          <w:sz w:val="22"/>
          <w:szCs w:val="22"/>
          <w:lang w:val="en-GB"/>
        </w:rPr>
        <w:t xml:space="preserve"> Mission is derived from Article </w:t>
      </w:r>
      <w:r w:rsidR="009076FD" w:rsidRPr="00331388">
        <w:rPr>
          <w:rFonts w:ascii="Arial" w:hAnsi="Arial"/>
          <w:sz w:val="22"/>
          <w:szCs w:val="22"/>
          <w:lang w:val="en-GB"/>
        </w:rPr>
        <w:t>3</w:t>
      </w:r>
      <w:r w:rsidRPr="00331388">
        <w:rPr>
          <w:rFonts w:ascii="Arial" w:hAnsi="Arial"/>
          <w:sz w:val="22"/>
          <w:szCs w:val="22"/>
          <w:lang w:val="en-GB"/>
        </w:rPr>
        <w:t xml:space="preserve"> of its Royal Charter: </w:t>
      </w:r>
      <w:r w:rsidRPr="00331388">
        <w:rPr>
          <w:rFonts w:ascii="Tahoma" w:eastAsia="MS Gothic" w:hAnsi="Tahoma" w:cs="Tahoma"/>
          <w:sz w:val="22"/>
          <w:szCs w:val="22"/>
          <w:lang w:val="en-GB"/>
        </w:rPr>
        <w:t> </w:t>
      </w:r>
    </w:p>
    <w:p w14:paraId="76D9D53A" w14:textId="77777777" w:rsidR="00921FCE" w:rsidRPr="00331388" w:rsidRDefault="003071F9" w:rsidP="00AE7A45">
      <w:pPr>
        <w:pStyle w:val="NoSpacing"/>
        <w:spacing w:before="120" w:after="120"/>
        <w:ind w:left="540" w:firstLine="180"/>
        <w:jc w:val="both"/>
        <w:rPr>
          <w:rFonts w:ascii="Arial" w:hAnsi="Arial"/>
          <w:i/>
          <w:sz w:val="22"/>
          <w:szCs w:val="22"/>
          <w:lang w:val="en-GB"/>
        </w:rPr>
      </w:pPr>
      <w:r w:rsidRPr="00331388">
        <w:rPr>
          <w:rFonts w:ascii="Arial" w:hAnsi="Arial"/>
          <w:sz w:val="22"/>
          <w:szCs w:val="22"/>
          <w:lang w:val="en-GB"/>
        </w:rPr>
        <w:t>“</w:t>
      </w:r>
      <w:r w:rsidR="00921FCE" w:rsidRPr="00331388">
        <w:rPr>
          <w:rFonts w:ascii="Arial" w:hAnsi="Arial"/>
          <w:sz w:val="22"/>
          <w:szCs w:val="22"/>
          <w:lang w:val="en-GB"/>
        </w:rPr>
        <w:t>The objects of the University shall be t</w:t>
      </w:r>
      <w:r w:rsidR="009076FD" w:rsidRPr="00331388">
        <w:rPr>
          <w:rFonts w:ascii="Arial" w:hAnsi="Arial"/>
          <w:sz w:val="22"/>
          <w:szCs w:val="22"/>
          <w:lang w:val="en-GB"/>
        </w:rPr>
        <w:t>o advance education, learning and teaching</w:t>
      </w:r>
      <w:r w:rsidRPr="00331388">
        <w:rPr>
          <w:rFonts w:ascii="Arial" w:hAnsi="Arial"/>
          <w:sz w:val="22"/>
          <w:szCs w:val="22"/>
          <w:lang w:val="en-GB"/>
        </w:rPr>
        <w:t>”</w:t>
      </w:r>
      <w:r w:rsidR="00921FCE" w:rsidRPr="00331388">
        <w:rPr>
          <w:rFonts w:ascii="Arial" w:hAnsi="Arial"/>
          <w:i/>
          <w:sz w:val="22"/>
          <w:szCs w:val="22"/>
          <w:lang w:val="en-GB"/>
        </w:rPr>
        <w:t xml:space="preserve"> </w:t>
      </w:r>
      <w:r w:rsidR="00921FCE" w:rsidRPr="00331388">
        <w:rPr>
          <w:rFonts w:ascii="Tahoma" w:eastAsia="MS Gothic" w:hAnsi="Tahoma" w:cs="Tahoma"/>
          <w:i/>
          <w:sz w:val="22"/>
          <w:szCs w:val="22"/>
          <w:lang w:val="en-GB"/>
        </w:rPr>
        <w:t> </w:t>
      </w:r>
    </w:p>
    <w:p w14:paraId="1DD618CB" w14:textId="77777777" w:rsidR="00921FCE" w:rsidRPr="00331388" w:rsidRDefault="00921FCE" w:rsidP="00AE7A45">
      <w:pPr>
        <w:pStyle w:val="NoSpacing"/>
        <w:spacing w:before="120" w:after="120"/>
        <w:ind w:left="720"/>
        <w:jc w:val="both"/>
        <w:rPr>
          <w:rFonts w:ascii="Arial" w:hAnsi="Arial"/>
          <w:sz w:val="22"/>
          <w:szCs w:val="22"/>
          <w:lang w:val="en-GB"/>
        </w:rPr>
      </w:pPr>
      <w:r w:rsidRPr="00331388">
        <w:rPr>
          <w:rFonts w:ascii="Arial" w:hAnsi="Arial"/>
          <w:sz w:val="22"/>
          <w:szCs w:val="22"/>
          <w:lang w:val="en-GB"/>
        </w:rPr>
        <w:t xml:space="preserve">As a University of international standing, Surrey’s Vision is </w:t>
      </w:r>
      <w:r w:rsidR="00296CEC" w:rsidRPr="00331388">
        <w:rPr>
          <w:rFonts w:ascii="Arial" w:hAnsi="Arial"/>
          <w:sz w:val="22"/>
          <w:szCs w:val="22"/>
          <w:lang w:val="en-GB"/>
        </w:rPr>
        <w:t>“</w:t>
      </w:r>
      <w:r w:rsidRPr="00331388">
        <w:rPr>
          <w:rFonts w:ascii="Arial" w:hAnsi="Arial"/>
          <w:i/>
          <w:sz w:val="22"/>
          <w:szCs w:val="22"/>
          <w:lang w:val="en-GB"/>
        </w:rPr>
        <w:t>to work in partnership with industry, commerce and the professions, as well as with other institutions, for the benefit of our world</w:t>
      </w:r>
      <w:r w:rsidRPr="00331388">
        <w:rPr>
          <w:rFonts w:ascii="Arial" w:hAnsi="Arial"/>
          <w:sz w:val="22"/>
          <w:szCs w:val="22"/>
          <w:lang w:val="en-GB"/>
        </w:rPr>
        <w:t>.</w:t>
      </w:r>
      <w:r w:rsidR="00296CEC" w:rsidRPr="00331388">
        <w:rPr>
          <w:rFonts w:ascii="Arial" w:hAnsi="Arial"/>
          <w:sz w:val="22"/>
          <w:szCs w:val="22"/>
          <w:lang w:val="en-GB"/>
        </w:rPr>
        <w:t>”</w:t>
      </w:r>
    </w:p>
    <w:p w14:paraId="3981EE00" w14:textId="77777777" w:rsidR="00921FCE" w:rsidRPr="00331388" w:rsidRDefault="00296CEC" w:rsidP="00AE7A45">
      <w:pPr>
        <w:pStyle w:val="NoSpacing"/>
        <w:spacing w:before="120" w:after="120"/>
        <w:ind w:left="720"/>
        <w:jc w:val="both"/>
        <w:rPr>
          <w:rFonts w:ascii="Arial" w:hAnsi="Arial"/>
          <w:sz w:val="22"/>
          <w:szCs w:val="22"/>
          <w:lang w:val="en-GB"/>
        </w:rPr>
      </w:pPr>
      <w:r w:rsidRPr="00331388">
        <w:rPr>
          <w:rFonts w:ascii="Arial" w:hAnsi="Arial"/>
          <w:sz w:val="22"/>
          <w:szCs w:val="22"/>
          <w:lang w:val="en-GB"/>
        </w:rPr>
        <w:t>The University</w:t>
      </w:r>
      <w:r w:rsidR="00921FCE" w:rsidRPr="00331388">
        <w:rPr>
          <w:rFonts w:ascii="Arial" w:hAnsi="Arial"/>
          <w:sz w:val="22"/>
          <w:szCs w:val="22"/>
          <w:lang w:val="en-GB"/>
        </w:rPr>
        <w:t xml:space="preserve"> will achieve this goal by providing scholarship attuned to the particular needs of our technological society, by developing leading-edge research and by creating a rich and varied learning environment for its students. </w:t>
      </w:r>
    </w:p>
    <w:p w14:paraId="48945010" w14:textId="5D9682A5" w:rsidR="007E5EAC" w:rsidRPr="00331388" w:rsidRDefault="00921FCE" w:rsidP="00AE7A45">
      <w:pPr>
        <w:spacing w:before="120" w:after="120"/>
        <w:ind w:left="720" w:hanging="720"/>
        <w:jc w:val="both"/>
        <w:rPr>
          <w:rFonts w:ascii="Arial" w:hAnsi="Arial"/>
          <w:sz w:val="22"/>
          <w:szCs w:val="22"/>
          <w:lang w:val="en-GB"/>
        </w:rPr>
      </w:pPr>
      <w:r w:rsidRPr="00331388">
        <w:rPr>
          <w:rFonts w:ascii="Arial" w:hAnsi="Arial"/>
          <w:sz w:val="22"/>
          <w:szCs w:val="22"/>
          <w:lang w:val="en-GB"/>
        </w:rPr>
        <w:t>1.3</w:t>
      </w:r>
      <w:r w:rsidR="003071F9" w:rsidRPr="00331388">
        <w:rPr>
          <w:rFonts w:ascii="Arial" w:hAnsi="Arial"/>
          <w:sz w:val="22"/>
          <w:szCs w:val="22"/>
          <w:lang w:val="en-GB"/>
        </w:rPr>
        <w:tab/>
      </w:r>
      <w:r w:rsidR="00296CEC" w:rsidRPr="00331388">
        <w:rPr>
          <w:rFonts w:ascii="Arial" w:hAnsi="Arial"/>
          <w:sz w:val="22"/>
          <w:szCs w:val="22"/>
          <w:lang w:val="en-GB"/>
        </w:rPr>
        <w:t>The University’s e</w:t>
      </w:r>
      <w:r w:rsidRPr="00331388">
        <w:rPr>
          <w:rFonts w:ascii="Arial" w:hAnsi="Arial"/>
          <w:sz w:val="22"/>
          <w:szCs w:val="22"/>
          <w:lang w:val="en-GB"/>
        </w:rPr>
        <w:t>ducational</w:t>
      </w:r>
      <w:r w:rsidR="007E5EAC" w:rsidRPr="00331388">
        <w:rPr>
          <w:rFonts w:ascii="Arial" w:hAnsi="Arial"/>
          <w:sz w:val="22"/>
          <w:szCs w:val="22"/>
          <w:lang w:val="en-GB"/>
        </w:rPr>
        <w:t xml:space="preserve"> </w:t>
      </w:r>
      <w:r w:rsidRPr="00331388">
        <w:rPr>
          <w:rFonts w:ascii="Arial" w:hAnsi="Arial"/>
          <w:sz w:val="22"/>
          <w:szCs w:val="22"/>
          <w:lang w:val="en-GB"/>
        </w:rPr>
        <w:t>provision encompasses engineering, science and a distinctive range of programmes in the human and health sciences, the performing arts, management, law and languages.</w:t>
      </w:r>
      <w:r w:rsidR="009E009A" w:rsidRPr="00331388">
        <w:rPr>
          <w:rFonts w:ascii="Arial" w:hAnsi="Arial"/>
          <w:sz w:val="22"/>
          <w:szCs w:val="22"/>
          <w:lang w:val="en-GB"/>
        </w:rPr>
        <w:t xml:space="preserve"> </w:t>
      </w:r>
      <w:r w:rsidRPr="00331388">
        <w:rPr>
          <w:rFonts w:ascii="Arial" w:hAnsi="Arial"/>
          <w:sz w:val="22"/>
          <w:szCs w:val="22"/>
          <w:lang w:val="en-GB"/>
        </w:rPr>
        <w:t xml:space="preserve">Each has a strong vocational orientation. </w:t>
      </w:r>
      <w:r w:rsidR="007E5EAC" w:rsidRPr="00331388">
        <w:rPr>
          <w:rFonts w:ascii="Arial" w:hAnsi="Arial"/>
          <w:sz w:val="22"/>
          <w:szCs w:val="22"/>
          <w:lang w:val="en-GB"/>
        </w:rPr>
        <w:t xml:space="preserve">Surrey currently has a total of </w:t>
      </w:r>
      <w:r w:rsidR="00E15245" w:rsidRPr="00331388">
        <w:rPr>
          <w:rFonts w:ascii="Arial" w:hAnsi="Arial"/>
          <w:sz w:val="22"/>
          <w:szCs w:val="22"/>
          <w:lang w:val="en-GB"/>
        </w:rPr>
        <w:t xml:space="preserve">over </w:t>
      </w:r>
      <w:r w:rsidR="005F725C" w:rsidRPr="00331388">
        <w:rPr>
          <w:rFonts w:ascii="Arial" w:hAnsi="Arial"/>
          <w:sz w:val="22"/>
          <w:szCs w:val="22"/>
          <w:lang w:val="en-GB"/>
        </w:rPr>
        <w:t>1</w:t>
      </w:r>
      <w:r w:rsidR="00617073">
        <w:rPr>
          <w:rFonts w:ascii="Arial" w:hAnsi="Arial"/>
          <w:sz w:val="22"/>
          <w:szCs w:val="22"/>
          <w:lang w:val="en-GB"/>
        </w:rPr>
        <w:t>4</w:t>
      </w:r>
      <w:r w:rsidR="00EF7B03" w:rsidRPr="00331388">
        <w:rPr>
          <w:rFonts w:ascii="Arial" w:hAnsi="Arial"/>
          <w:sz w:val="22"/>
          <w:szCs w:val="22"/>
          <w:lang w:val="en-GB"/>
        </w:rPr>
        <w:t>,</w:t>
      </w:r>
      <w:r w:rsidR="00617073">
        <w:rPr>
          <w:rFonts w:ascii="Arial" w:hAnsi="Arial"/>
          <w:sz w:val="22"/>
          <w:szCs w:val="22"/>
          <w:lang w:val="en-GB"/>
        </w:rPr>
        <w:t>5</w:t>
      </w:r>
      <w:r w:rsidR="00E15245" w:rsidRPr="00331388">
        <w:rPr>
          <w:rFonts w:ascii="Arial" w:hAnsi="Arial"/>
          <w:sz w:val="22"/>
          <w:szCs w:val="22"/>
          <w:lang w:val="en-GB"/>
        </w:rPr>
        <w:t>00</w:t>
      </w:r>
      <w:r w:rsidR="00EF7B03" w:rsidRPr="00331388">
        <w:rPr>
          <w:rFonts w:ascii="Arial" w:hAnsi="Arial"/>
          <w:sz w:val="22"/>
          <w:szCs w:val="22"/>
          <w:lang w:val="en-GB"/>
        </w:rPr>
        <w:t xml:space="preserve"> </w:t>
      </w:r>
      <w:r w:rsidR="007E5EAC" w:rsidRPr="00331388">
        <w:rPr>
          <w:rFonts w:ascii="Arial" w:hAnsi="Arial"/>
          <w:sz w:val="22"/>
          <w:szCs w:val="22"/>
          <w:lang w:val="en-GB"/>
        </w:rPr>
        <w:t>students, of which:</w:t>
      </w:r>
    </w:p>
    <w:p w14:paraId="7CD05C63" w14:textId="2910407F" w:rsidR="007E5EAC" w:rsidRPr="00331388" w:rsidRDefault="005F725C" w:rsidP="00AE7A45">
      <w:pPr>
        <w:numPr>
          <w:ilvl w:val="0"/>
          <w:numId w:val="10"/>
        </w:numPr>
        <w:spacing w:before="120" w:after="120"/>
        <w:jc w:val="both"/>
        <w:rPr>
          <w:rFonts w:ascii="Arial" w:hAnsi="Arial"/>
          <w:sz w:val="22"/>
          <w:szCs w:val="22"/>
          <w:lang w:val="en-GB"/>
        </w:rPr>
      </w:pPr>
      <w:r w:rsidRPr="00331388">
        <w:rPr>
          <w:rFonts w:ascii="Arial" w:hAnsi="Arial"/>
          <w:sz w:val="22"/>
          <w:szCs w:val="22"/>
          <w:lang w:val="en-GB"/>
        </w:rPr>
        <w:t>1</w:t>
      </w:r>
      <w:r w:rsidR="00617073">
        <w:rPr>
          <w:rFonts w:ascii="Arial" w:hAnsi="Arial"/>
          <w:sz w:val="22"/>
          <w:szCs w:val="22"/>
          <w:lang w:val="en-GB"/>
        </w:rPr>
        <w:t>0</w:t>
      </w:r>
      <w:r w:rsidR="00EF7B03" w:rsidRPr="00331388">
        <w:rPr>
          <w:rFonts w:ascii="Arial" w:hAnsi="Arial"/>
          <w:sz w:val="22"/>
          <w:szCs w:val="22"/>
          <w:lang w:val="en-GB"/>
        </w:rPr>
        <w:t>,</w:t>
      </w:r>
      <w:r w:rsidR="00617073">
        <w:rPr>
          <w:rFonts w:ascii="Arial" w:hAnsi="Arial"/>
          <w:sz w:val="22"/>
          <w:szCs w:val="22"/>
          <w:lang w:val="en-GB"/>
        </w:rPr>
        <w:t>806</w:t>
      </w:r>
      <w:r w:rsidR="00EF7B03" w:rsidRPr="00331388">
        <w:rPr>
          <w:rFonts w:ascii="Arial" w:hAnsi="Arial"/>
          <w:sz w:val="22"/>
          <w:szCs w:val="22"/>
          <w:lang w:val="en-GB"/>
        </w:rPr>
        <w:t xml:space="preserve"> </w:t>
      </w:r>
      <w:r w:rsidR="007E5EAC" w:rsidRPr="00331388">
        <w:rPr>
          <w:rFonts w:ascii="Arial" w:hAnsi="Arial"/>
          <w:sz w:val="22"/>
          <w:szCs w:val="22"/>
          <w:lang w:val="en-GB"/>
        </w:rPr>
        <w:t>are undergraduates</w:t>
      </w:r>
    </w:p>
    <w:p w14:paraId="6075355A" w14:textId="56C9703E" w:rsidR="007E5EAC" w:rsidRPr="00331388" w:rsidRDefault="005F725C" w:rsidP="00AE7A45">
      <w:pPr>
        <w:numPr>
          <w:ilvl w:val="0"/>
          <w:numId w:val="10"/>
        </w:numPr>
        <w:spacing w:before="120" w:after="120"/>
        <w:jc w:val="both"/>
        <w:rPr>
          <w:rFonts w:ascii="Arial" w:hAnsi="Arial"/>
          <w:sz w:val="22"/>
          <w:szCs w:val="22"/>
          <w:lang w:val="en-GB"/>
        </w:rPr>
      </w:pPr>
      <w:r w:rsidRPr="00331388">
        <w:rPr>
          <w:rFonts w:ascii="Arial" w:hAnsi="Arial"/>
          <w:sz w:val="22"/>
          <w:szCs w:val="22"/>
          <w:lang w:val="en-GB"/>
        </w:rPr>
        <w:t>2,</w:t>
      </w:r>
      <w:r w:rsidR="00617073">
        <w:rPr>
          <w:rFonts w:ascii="Arial" w:hAnsi="Arial"/>
          <w:sz w:val="22"/>
          <w:szCs w:val="22"/>
          <w:lang w:val="en-GB"/>
        </w:rPr>
        <w:t>634</w:t>
      </w:r>
      <w:r w:rsidR="00EF7B03" w:rsidRPr="00331388">
        <w:rPr>
          <w:rFonts w:ascii="Arial" w:hAnsi="Arial"/>
          <w:sz w:val="22"/>
          <w:szCs w:val="22"/>
          <w:lang w:val="en-GB"/>
        </w:rPr>
        <w:t xml:space="preserve"> </w:t>
      </w:r>
      <w:r w:rsidR="007E5EAC" w:rsidRPr="00331388">
        <w:rPr>
          <w:rFonts w:ascii="Arial" w:hAnsi="Arial"/>
          <w:sz w:val="22"/>
          <w:szCs w:val="22"/>
          <w:lang w:val="en-GB"/>
        </w:rPr>
        <w:t xml:space="preserve">are </w:t>
      </w:r>
      <w:r w:rsidR="00296CEC" w:rsidRPr="00331388">
        <w:rPr>
          <w:rFonts w:ascii="Arial" w:hAnsi="Arial"/>
          <w:sz w:val="22"/>
          <w:szCs w:val="22"/>
          <w:lang w:val="en-GB"/>
        </w:rPr>
        <w:t xml:space="preserve">taught </w:t>
      </w:r>
      <w:r w:rsidR="007E5EAC" w:rsidRPr="00331388">
        <w:rPr>
          <w:rFonts w:ascii="Arial" w:hAnsi="Arial"/>
          <w:sz w:val="22"/>
          <w:szCs w:val="22"/>
          <w:lang w:val="en-GB"/>
        </w:rPr>
        <w:t xml:space="preserve">postgraduates </w:t>
      </w:r>
    </w:p>
    <w:p w14:paraId="0B8CB369" w14:textId="1946A4A9" w:rsidR="007E5EAC" w:rsidRPr="00331388" w:rsidRDefault="007E5EAC" w:rsidP="00AE7A45">
      <w:pPr>
        <w:numPr>
          <w:ilvl w:val="0"/>
          <w:numId w:val="10"/>
        </w:numPr>
        <w:spacing w:before="120" w:after="120"/>
        <w:jc w:val="both"/>
        <w:rPr>
          <w:rFonts w:ascii="Arial" w:hAnsi="Arial"/>
          <w:sz w:val="22"/>
          <w:szCs w:val="22"/>
          <w:lang w:val="en-GB"/>
        </w:rPr>
      </w:pPr>
      <w:r w:rsidRPr="00331388">
        <w:rPr>
          <w:rFonts w:ascii="Arial" w:hAnsi="Arial"/>
          <w:bCs/>
          <w:sz w:val="22"/>
          <w:szCs w:val="22"/>
          <w:lang w:val="en-GB"/>
        </w:rPr>
        <w:t>1,</w:t>
      </w:r>
      <w:r w:rsidR="00617073">
        <w:rPr>
          <w:rFonts w:ascii="Arial" w:hAnsi="Arial"/>
          <w:bCs/>
          <w:sz w:val="22"/>
          <w:szCs w:val="22"/>
          <w:lang w:val="en-GB"/>
        </w:rPr>
        <w:t>306</w:t>
      </w:r>
      <w:r w:rsidRPr="00331388">
        <w:rPr>
          <w:rFonts w:ascii="Arial" w:hAnsi="Arial"/>
          <w:sz w:val="22"/>
          <w:szCs w:val="22"/>
          <w:lang w:val="en-GB"/>
        </w:rPr>
        <w:t xml:space="preserve"> are postgraduate research students</w:t>
      </w:r>
    </w:p>
    <w:p w14:paraId="2FCB8455" w14:textId="77777777" w:rsidR="00EF7B03" w:rsidRPr="00331388" w:rsidRDefault="00EF7B03" w:rsidP="00AE7A45">
      <w:pPr>
        <w:spacing w:before="120" w:after="120"/>
        <w:ind w:left="1080"/>
        <w:jc w:val="both"/>
        <w:rPr>
          <w:rFonts w:ascii="Arial" w:hAnsi="Arial"/>
          <w:sz w:val="22"/>
          <w:szCs w:val="22"/>
          <w:lang w:val="en-GB"/>
        </w:rPr>
      </w:pPr>
    </w:p>
    <w:p w14:paraId="2DA08BC5" w14:textId="77777777" w:rsidR="007E5EAC" w:rsidRPr="00331388" w:rsidRDefault="007E5EAC" w:rsidP="00AE7A45">
      <w:pPr>
        <w:spacing w:before="120" w:after="120"/>
        <w:ind w:left="360" w:firstLine="360"/>
        <w:jc w:val="both"/>
        <w:rPr>
          <w:rFonts w:ascii="Arial" w:hAnsi="Arial"/>
          <w:sz w:val="22"/>
          <w:szCs w:val="22"/>
          <w:lang w:val="en-GB"/>
        </w:rPr>
      </w:pPr>
      <w:r w:rsidRPr="00331388">
        <w:rPr>
          <w:rFonts w:ascii="Arial" w:hAnsi="Arial"/>
          <w:sz w:val="22"/>
          <w:szCs w:val="22"/>
          <w:lang w:val="en-GB"/>
        </w:rPr>
        <w:t>Further</w:t>
      </w:r>
      <w:r w:rsidR="009E009A" w:rsidRPr="00331388">
        <w:rPr>
          <w:rFonts w:ascii="Arial" w:hAnsi="Arial"/>
          <w:sz w:val="22"/>
          <w:szCs w:val="22"/>
          <w:lang w:val="en-GB"/>
        </w:rPr>
        <w:t>more</w:t>
      </w:r>
      <w:r w:rsidRPr="00331388">
        <w:rPr>
          <w:rFonts w:ascii="Arial" w:hAnsi="Arial"/>
          <w:sz w:val="22"/>
          <w:szCs w:val="22"/>
          <w:lang w:val="en-GB"/>
        </w:rPr>
        <w:t>:</w:t>
      </w:r>
    </w:p>
    <w:p w14:paraId="031EC4B6" w14:textId="77777777" w:rsidR="007E5EAC" w:rsidRPr="00331388" w:rsidRDefault="007E5EAC" w:rsidP="00AE7A45">
      <w:pPr>
        <w:numPr>
          <w:ilvl w:val="0"/>
          <w:numId w:val="11"/>
        </w:numPr>
        <w:spacing w:before="120" w:after="120"/>
        <w:jc w:val="both"/>
        <w:rPr>
          <w:rFonts w:ascii="Arial" w:hAnsi="Arial"/>
          <w:sz w:val="22"/>
          <w:szCs w:val="22"/>
          <w:lang w:val="en-GB"/>
        </w:rPr>
      </w:pPr>
      <w:r w:rsidRPr="00331388">
        <w:rPr>
          <w:rFonts w:ascii="Arial" w:hAnsi="Arial"/>
          <w:sz w:val="22"/>
          <w:szCs w:val="22"/>
          <w:lang w:val="en-GB"/>
        </w:rPr>
        <w:t xml:space="preserve">the student body is drawn from </w:t>
      </w:r>
      <w:r w:rsidR="00EF7B03" w:rsidRPr="00331388">
        <w:rPr>
          <w:rFonts w:ascii="Arial" w:hAnsi="Arial"/>
          <w:sz w:val="22"/>
          <w:szCs w:val="22"/>
          <w:lang w:val="en-GB"/>
        </w:rPr>
        <w:t xml:space="preserve">over </w:t>
      </w:r>
      <w:r w:rsidRPr="00331388">
        <w:rPr>
          <w:rFonts w:ascii="Arial" w:hAnsi="Arial"/>
          <w:bCs/>
          <w:sz w:val="22"/>
          <w:szCs w:val="22"/>
          <w:lang w:val="en-GB"/>
        </w:rPr>
        <w:t>1</w:t>
      </w:r>
      <w:r w:rsidR="000643CF" w:rsidRPr="00331388">
        <w:rPr>
          <w:rFonts w:ascii="Arial" w:hAnsi="Arial"/>
          <w:bCs/>
          <w:sz w:val="22"/>
          <w:szCs w:val="22"/>
          <w:lang w:val="en-GB"/>
        </w:rPr>
        <w:t>00</w:t>
      </w:r>
      <w:r w:rsidRPr="00331388">
        <w:rPr>
          <w:rFonts w:ascii="Arial" w:hAnsi="Arial"/>
          <w:sz w:val="22"/>
          <w:szCs w:val="22"/>
          <w:lang w:val="en-GB"/>
        </w:rPr>
        <w:t xml:space="preserve"> different countries (excluding the UK)</w:t>
      </w:r>
    </w:p>
    <w:p w14:paraId="4E6D19D0" w14:textId="4F3A127D" w:rsidR="00EF7B03" w:rsidRPr="00331388" w:rsidRDefault="007E5EAC" w:rsidP="00AE7A45">
      <w:pPr>
        <w:numPr>
          <w:ilvl w:val="0"/>
          <w:numId w:val="11"/>
        </w:numPr>
        <w:spacing w:before="120" w:after="120"/>
        <w:jc w:val="both"/>
        <w:rPr>
          <w:rFonts w:ascii="Arial" w:hAnsi="Arial"/>
          <w:sz w:val="22"/>
          <w:szCs w:val="22"/>
          <w:lang w:val="en-GB"/>
        </w:rPr>
      </w:pPr>
      <w:r w:rsidRPr="00331388">
        <w:rPr>
          <w:rFonts w:ascii="Arial" w:hAnsi="Arial"/>
          <w:sz w:val="22"/>
          <w:szCs w:val="22"/>
          <w:lang w:val="en-GB"/>
        </w:rPr>
        <w:t xml:space="preserve">approximately </w:t>
      </w:r>
      <w:r w:rsidR="000643CF" w:rsidRPr="00331388">
        <w:rPr>
          <w:rFonts w:ascii="Arial" w:hAnsi="Arial"/>
          <w:sz w:val="22"/>
          <w:szCs w:val="22"/>
          <w:lang w:val="en-GB"/>
        </w:rPr>
        <w:t>3</w:t>
      </w:r>
      <w:r w:rsidR="00922261">
        <w:rPr>
          <w:rFonts w:ascii="Arial" w:hAnsi="Arial"/>
          <w:sz w:val="22"/>
          <w:szCs w:val="22"/>
          <w:lang w:val="en-GB"/>
        </w:rPr>
        <w:t>1</w:t>
      </w:r>
      <w:r w:rsidRPr="00331388">
        <w:rPr>
          <w:rFonts w:ascii="Arial" w:hAnsi="Arial"/>
          <w:sz w:val="22"/>
          <w:szCs w:val="22"/>
          <w:lang w:val="en-GB"/>
        </w:rPr>
        <w:t>% of the student body are recruited from outside the UK</w:t>
      </w:r>
    </w:p>
    <w:p w14:paraId="4A841409" w14:textId="50CE318D" w:rsidR="00EF7B03" w:rsidRPr="00331388" w:rsidRDefault="00CB314F" w:rsidP="00AE7A45">
      <w:pPr>
        <w:numPr>
          <w:ilvl w:val="0"/>
          <w:numId w:val="11"/>
        </w:numPr>
        <w:spacing w:before="120" w:after="120"/>
        <w:jc w:val="both"/>
        <w:rPr>
          <w:rFonts w:ascii="Arial" w:hAnsi="Arial"/>
          <w:sz w:val="22"/>
          <w:szCs w:val="22"/>
          <w:lang w:val="en-GB"/>
        </w:rPr>
      </w:pPr>
      <w:r>
        <w:rPr>
          <w:rFonts w:ascii="Arial" w:hAnsi="Arial"/>
          <w:sz w:val="22"/>
          <w:szCs w:val="22"/>
          <w:lang w:val="en-GB"/>
        </w:rPr>
        <w:t>1,471</w:t>
      </w:r>
      <w:r w:rsidR="00EF7B03" w:rsidRPr="00331388">
        <w:rPr>
          <w:rFonts w:ascii="Arial" w:hAnsi="Arial"/>
          <w:sz w:val="22"/>
          <w:szCs w:val="22"/>
          <w:lang w:val="en-GB"/>
        </w:rPr>
        <w:t xml:space="preserve"> students in China studying for the first stage of </w:t>
      </w:r>
      <w:r w:rsidR="009E009A" w:rsidRPr="00331388">
        <w:rPr>
          <w:rFonts w:ascii="Arial" w:hAnsi="Arial"/>
          <w:sz w:val="22"/>
          <w:szCs w:val="22"/>
          <w:lang w:val="en-GB"/>
        </w:rPr>
        <w:t xml:space="preserve">dual degrees with the University and the Surrey International Institute; a </w:t>
      </w:r>
      <w:r w:rsidR="009E009A" w:rsidRPr="00331388">
        <w:rPr>
          <w:rFonts w:ascii="Arial" w:hAnsi="Arial"/>
          <w:sz w:val="22"/>
          <w:szCs w:val="22"/>
          <w:lang w:val="en"/>
        </w:rPr>
        <w:t>joint academic partnership between the University of Surrey and Dongbei University of Finance and Economics (DUFE) in Dalian, China</w:t>
      </w:r>
      <w:r w:rsidR="00921FCE" w:rsidRPr="00331388">
        <w:rPr>
          <w:rFonts w:ascii="Arial" w:hAnsi="Arial"/>
          <w:sz w:val="22"/>
          <w:szCs w:val="22"/>
          <w:lang w:val="en-GB"/>
        </w:rPr>
        <w:t>.</w:t>
      </w:r>
    </w:p>
    <w:p w14:paraId="48017516" w14:textId="77777777" w:rsidR="00921FCE" w:rsidRPr="00331388" w:rsidRDefault="00921FCE" w:rsidP="00AE7A4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 xml:space="preserve">1.4 </w:t>
      </w:r>
      <w:r w:rsidRPr="00331388">
        <w:rPr>
          <w:rFonts w:ascii="Arial" w:hAnsi="Arial"/>
          <w:sz w:val="22"/>
          <w:szCs w:val="22"/>
          <w:lang w:val="en-GB"/>
        </w:rPr>
        <w:tab/>
        <w:t xml:space="preserve">A pioneer of integrated (sandwich) professional education and training, Surrey remains committed to this form of provision; each of its full-time undergraduate degree programmes provides opportunities for professional, industrial or clinical experience. Over half of undergraduate students pursue programmes with integrated professional training, thereby significantly enhancing their employability. </w:t>
      </w:r>
    </w:p>
    <w:p w14:paraId="7AF5A255" w14:textId="77777777" w:rsidR="00921FCE" w:rsidRPr="00331388" w:rsidRDefault="00921FCE" w:rsidP="00AE7A4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1.5</w:t>
      </w:r>
      <w:r w:rsidR="003071F9" w:rsidRPr="00331388">
        <w:rPr>
          <w:rFonts w:ascii="Arial" w:hAnsi="Arial"/>
          <w:sz w:val="22"/>
          <w:szCs w:val="22"/>
          <w:lang w:val="en-GB"/>
        </w:rPr>
        <w:tab/>
      </w:r>
      <w:r w:rsidRPr="00331388">
        <w:rPr>
          <w:rFonts w:ascii="Arial" w:hAnsi="Arial"/>
          <w:sz w:val="22"/>
          <w:szCs w:val="22"/>
          <w:lang w:val="en-GB"/>
        </w:rPr>
        <w:t xml:space="preserve">Surrey has always enjoyed a close relationship with industry and commerce as well as with professional and statutory bodies. The majority of </w:t>
      </w:r>
      <w:r w:rsidR="003071F9" w:rsidRPr="00331388">
        <w:rPr>
          <w:rFonts w:ascii="Arial" w:hAnsi="Arial"/>
          <w:sz w:val="22"/>
          <w:szCs w:val="22"/>
          <w:lang w:val="en-GB"/>
        </w:rPr>
        <w:t>our</w:t>
      </w:r>
      <w:r w:rsidRPr="00331388">
        <w:rPr>
          <w:rFonts w:ascii="Arial" w:hAnsi="Arial"/>
          <w:sz w:val="22"/>
          <w:szCs w:val="22"/>
          <w:lang w:val="en-GB"/>
        </w:rPr>
        <w:t xml:space="preserve"> programmes have a professional orientation. Over the years, programmes have been designed to give students the opportunity both to develop their academic specialisms within a stimulating environment and to gain personal and vocational skills to enhance their career prospects. Surrey has been consistently at or near the top of the league tables for </w:t>
      </w:r>
      <w:r w:rsidR="00296CEC" w:rsidRPr="00331388">
        <w:rPr>
          <w:rFonts w:ascii="Arial" w:hAnsi="Arial"/>
          <w:sz w:val="22"/>
          <w:szCs w:val="22"/>
          <w:lang w:val="en-GB"/>
        </w:rPr>
        <w:t>highest</w:t>
      </w:r>
      <w:r w:rsidRPr="00331388">
        <w:rPr>
          <w:rFonts w:ascii="Arial" w:hAnsi="Arial"/>
          <w:sz w:val="22"/>
          <w:szCs w:val="22"/>
          <w:lang w:val="en-GB"/>
        </w:rPr>
        <w:t xml:space="preserve"> graduate employment over many years.</w:t>
      </w:r>
    </w:p>
    <w:p w14:paraId="5F01D956" w14:textId="2A7D6FCE" w:rsidR="00921FCE" w:rsidRPr="00331388" w:rsidRDefault="00921FCE" w:rsidP="00AE7A4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 xml:space="preserve">1.6 </w:t>
      </w:r>
      <w:r w:rsidRPr="00331388">
        <w:rPr>
          <w:rFonts w:ascii="Arial" w:hAnsi="Arial"/>
          <w:sz w:val="22"/>
          <w:szCs w:val="22"/>
          <w:lang w:val="en-GB"/>
        </w:rPr>
        <w:tab/>
      </w:r>
      <w:r w:rsidR="001A344C" w:rsidRPr="00331388">
        <w:rPr>
          <w:rFonts w:ascii="Arial" w:hAnsi="Arial"/>
          <w:sz w:val="22"/>
          <w:szCs w:val="22"/>
          <w:lang w:val="en-GB"/>
        </w:rPr>
        <w:t>T</w:t>
      </w:r>
      <w:r w:rsidRPr="00331388">
        <w:rPr>
          <w:rFonts w:ascii="Arial" w:hAnsi="Arial"/>
          <w:sz w:val="22"/>
          <w:szCs w:val="22"/>
          <w:lang w:val="en-GB"/>
        </w:rPr>
        <w:t>he academic curriculum is managed and delivered by</w:t>
      </w:r>
      <w:r w:rsidR="001A344C" w:rsidRPr="00331388">
        <w:rPr>
          <w:rFonts w:ascii="Arial" w:hAnsi="Arial"/>
          <w:sz w:val="22"/>
          <w:szCs w:val="22"/>
          <w:lang w:val="en-GB"/>
        </w:rPr>
        <w:t xml:space="preserve"> the </w:t>
      </w:r>
      <w:r w:rsidR="00194E34" w:rsidRPr="00331388">
        <w:rPr>
          <w:rFonts w:ascii="Arial" w:hAnsi="Arial"/>
          <w:sz w:val="22"/>
          <w:szCs w:val="22"/>
          <w:lang w:val="en-GB"/>
        </w:rPr>
        <w:t>Surrey Institute of</w:t>
      </w:r>
      <w:r w:rsidR="001A344C" w:rsidRPr="00331388">
        <w:rPr>
          <w:rFonts w:ascii="Arial" w:hAnsi="Arial"/>
          <w:sz w:val="22"/>
          <w:szCs w:val="22"/>
          <w:lang w:val="en-GB"/>
        </w:rPr>
        <w:t xml:space="preserve"> Education and</w:t>
      </w:r>
      <w:r w:rsidRPr="00331388">
        <w:rPr>
          <w:rFonts w:ascii="Arial" w:hAnsi="Arial"/>
          <w:sz w:val="22"/>
          <w:szCs w:val="22"/>
          <w:lang w:val="en-GB"/>
        </w:rPr>
        <w:t xml:space="preserve"> the following </w:t>
      </w:r>
      <w:r w:rsidR="001A344C" w:rsidRPr="00331388">
        <w:rPr>
          <w:rFonts w:ascii="Arial" w:hAnsi="Arial"/>
          <w:sz w:val="22"/>
          <w:szCs w:val="22"/>
          <w:lang w:val="en-GB"/>
        </w:rPr>
        <w:t xml:space="preserve">three </w:t>
      </w:r>
      <w:r w:rsidRPr="00331388">
        <w:rPr>
          <w:rFonts w:ascii="Arial" w:hAnsi="Arial"/>
          <w:sz w:val="22"/>
          <w:szCs w:val="22"/>
          <w:lang w:val="en-GB"/>
        </w:rPr>
        <w:t>Faculties:</w:t>
      </w:r>
    </w:p>
    <w:p w14:paraId="2D9C6848" w14:textId="77777777" w:rsidR="00441C1E" w:rsidRPr="00331388" w:rsidRDefault="00441C1E" w:rsidP="00AE7A45">
      <w:pPr>
        <w:pStyle w:val="NoSpacing"/>
        <w:spacing w:before="120" w:after="120"/>
        <w:ind w:left="720" w:hanging="720"/>
        <w:jc w:val="both"/>
        <w:rPr>
          <w:rFonts w:ascii="Arial" w:hAnsi="Arial"/>
          <w:sz w:val="22"/>
          <w:szCs w:val="22"/>
          <w:lang w:val="en-GB"/>
        </w:rPr>
      </w:pPr>
    </w:p>
    <w:p w14:paraId="64FB8F3B" w14:textId="2D3D203B" w:rsidR="003071F9" w:rsidRPr="00331388" w:rsidRDefault="00000000" w:rsidP="00AE7A45">
      <w:pPr>
        <w:pStyle w:val="NoSpacing"/>
        <w:numPr>
          <w:ilvl w:val="0"/>
          <w:numId w:val="14"/>
        </w:numPr>
        <w:spacing w:before="120" w:after="120"/>
        <w:ind w:left="1080"/>
        <w:jc w:val="both"/>
        <w:rPr>
          <w:rFonts w:ascii="Arial" w:hAnsi="Arial"/>
          <w:sz w:val="22"/>
          <w:szCs w:val="22"/>
          <w:lang w:val="en-GB"/>
        </w:rPr>
      </w:pPr>
      <w:hyperlink r:id="rId22" w:history="1">
        <w:r w:rsidR="003071F9" w:rsidRPr="00331388">
          <w:rPr>
            <w:rStyle w:val="Hyperlink"/>
            <w:rFonts w:ascii="Arial" w:hAnsi="Arial" w:cs="Arial"/>
            <w:sz w:val="22"/>
            <w:szCs w:val="22"/>
            <w:lang w:val="en-GB"/>
          </w:rPr>
          <w:t xml:space="preserve">Faculty of Arts and </w:t>
        </w:r>
        <w:r w:rsidR="00A93ED8" w:rsidRPr="00331388">
          <w:rPr>
            <w:rStyle w:val="Hyperlink"/>
            <w:rFonts w:ascii="Arial" w:hAnsi="Arial" w:cs="Arial"/>
            <w:sz w:val="22"/>
            <w:szCs w:val="22"/>
            <w:lang w:val="en-GB"/>
          </w:rPr>
          <w:t>Social</w:t>
        </w:r>
        <w:r w:rsidR="003071F9" w:rsidRPr="00331388">
          <w:rPr>
            <w:rStyle w:val="Hyperlink"/>
            <w:rFonts w:ascii="Arial" w:hAnsi="Arial" w:cs="Arial"/>
            <w:sz w:val="22"/>
            <w:szCs w:val="22"/>
            <w:lang w:val="en-GB"/>
          </w:rPr>
          <w:t xml:space="preserve"> Sciences</w:t>
        </w:r>
      </w:hyperlink>
      <w:r w:rsidR="003071F9" w:rsidRPr="00331388">
        <w:rPr>
          <w:rFonts w:ascii="Arial" w:hAnsi="Arial"/>
          <w:sz w:val="22"/>
          <w:szCs w:val="22"/>
          <w:lang w:val="en-GB"/>
        </w:rPr>
        <w:t xml:space="preserve"> </w:t>
      </w:r>
    </w:p>
    <w:p w14:paraId="38E474B3" w14:textId="19B4E402" w:rsidR="00921FCE" w:rsidRPr="00331388" w:rsidRDefault="00000000" w:rsidP="00AE7A45">
      <w:pPr>
        <w:pStyle w:val="NoSpacing"/>
        <w:numPr>
          <w:ilvl w:val="0"/>
          <w:numId w:val="14"/>
        </w:numPr>
        <w:spacing w:before="120" w:after="120"/>
        <w:ind w:left="1080"/>
        <w:jc w:val="both"/>
        <w:rPr>
          <w:rFonts w:ascii="Arial" w:hAnsi="Arial"/>
          <w:sz w:val="22"/>
          <w:szCs w:val="22"/>
          <w:lang w:val="en-GB"/>
        </w:rPr>
      </w:pPr>
      <w:hyperlink r:id="rId23" w:history="1">
        <w:r w:rsidR="00921FCE" w:rsidRPr="00331388">
          <w:rPr>
            <w:rStyle w:val="Hyperlink"/>
            <w:rFonts w:ascii="Arial" w:hAnsi="Arial" w:cs="Arial"/>
            <w:sz w:val="22"/>
            <w:szCs w:val="22"/>
            <w:lang w:val="en-GB"/>
          </w:rPr>
          <w:t>Faculty of Engineering and Physical Sciences</w:t>
        </w:r>
      </w:hyperlink>
      <w:r w:rsidR="00921FCE" w:rsidRPr="00331388">
        <w:rPr>
          <w:rFonts w:ascii="Arial" w:hAnsi="Arial"/>
          <w:sz w:val="22"/>
          <w:szCs w:val="22"/>
          <w:lang w:val="en-GB"/>
        </w:rPr>
        <w:t xml:space="preserve"> </w:t>
      </w:r>
    </w:p>
    <w:p w14:paraId="47E18057" w14:textId="337C924E" w:rsidR="00921FCE" w:rsidRPr="00331388" w:rsidRDefault="00000000" w:rsidP="00AE7A45">
      <w:pPr>
        <w:pStyle w:val="NoSpacing"/>
        <w:numPr>
          <w:ilvl w:val="0"/>
          <w:numId w:val="14"/>
        </w:numPr>
        <w:spacing w:before="120" w:after="120"/>
        <w:ind w:left="1080"/>
        <w:jc w:val="both"/>
        <w:rPr>
          <w:rFonts w:ascii="Arial" w:hAnsi="Arial"/>
          <w:sz w:val="22"/>
          <w:szCs w:val="22"/>
          <w:lang w:val="en-GB"/>
        </w:rPr>
      </w:pPr>
      <w:hyperlink r:id="rId24" w:history="1">
        <w:r w:rsidR="00921FCE" w:rsidRPr="00331388">
          <w:rPr>
            <w:rStyle w:val="Hyperlink"/>
            <w:rFonts w:ascii="Arial" w:hAnsi="Arial" w:cs="Arial"/>
            <w:sz w:val="22"/>
            <w:szCs w:val="22"/>
            <w:lang w:val="en-GB"/>
          </w:rPr>
          <w:t>Faculty of Health and Medical Sciences</w:t>
        </w:r>
      </w:hyperlink>
      <w:r w:rsidR="00921FCE" w:rsidRPr="00331388">
        <w:rPr>
          <w:rFonts w:ascii="Arial" w:hAnsi="Arial"/>
          <w:sz w:val="22"/>
          <w:szCs w:val="22"/>
          <w:lang w:val="en-GB"/>
        </w:rPr>
        <w:t xml:space="preserve"> </w:t>
      </w:r>
    </w:p>
    <w:p w14:paraId="6D136C3B" w14:textId="79737705" w:rsidR="007D11E0" w:rsidRPr="00331388" w:rsidRDefault="00921FCE" w:rsidP="00331388">
      <w:pPr>
        <w:pStyle w:val="NoSpacing"/>
        <w:spacing w:before="120" w:after="120"/>
        <w:ind w:left="1440" w:hanging="900"/>
        <w:jc w:val="both"/>
        <w:rPr>
          <w:rFonts w:ascii="Arial" w:hAnsi="Arial"/>
          <w:sz w:val="22"/>
          <w:szCs w:val="22"/>
          <w:lang w:val="en-GB"/>
        </w:rPr>
      </w:pPr>
      <w:r w:rsidRPr="00331388">
        <w:rPr>
          <w:rFonts w:ascii="Arial" w:hAnsi="Arial"/>
          <w:sz w:val="22"/>
          <w:szCs w:val="22"/>
          <w:lang w:val="en-GB"/>
        </w:rPr>
        <w:tab/>
      </w:r>
    </w:p>
    <w:p w14:paraId="1D2BF272" w14:textId="77777777" w:rsidR="009E009A" w:rsidRPr="00331388" w:rsidRDefault="00D961C3" w:rsidP="00AE7A45">
      <w:pPr>
        <w:pStyle w:val="Default"/>
        <w:spacing w:before="120" w:after="120"/>
        <w:ind w:left="706" w:hanging="709"/>
        <w:jc w:val="both"/>
        <w:rPr>
          <w:rFonts w:ascii="Arial" w:eastAsia="MS ??" w:hAnsi="Arial" w:cs="Arial"/>
          <w:color w:val="auto"/>
          <w:sz w:val="22"/>
          <w:szCs w:val="22"/>
          <w:lang w:eastAsia="en-US"/>
        </w:rPr>
      </w:pPr>
      <w:r w:rsidRPr="00331388">
        <w:rPr>
          <w:rFonts w:ascii="Arial" w:eastAsia="MS ??" w:hAnsi="Arial" w:cs="Arial"/>
          <w:color w:val="auto"/>
          <w:sz w:val="22"/>
          <w:szCs w:val="22"/>
          <w:lang w:eastAsia="en-US"/>
        </w:rPr>
        <w:t xml:space="preserve">1.7 </w:t>
      </w:r>
      <w:r w:rsidRPr="00331388">
        <w:rPr>
          <w:rFonts w:ascii="Arial" w:eastAsia="MS ??" w:hAnsi="Arial" w:cs="Arial"/>
          <w:color w:val="auto"/>
          <w:sz w:val="22"/>
          <w:szCs w:val="22"/>
          <w:lang w:eastAsia="en-US"/>
        </w:rPr>
        <w:tab/>
      </w:r>
      <w:r w:rsidR="007D11E0" w:rsidRPr="00331388">
        <w:rPr>
          <w:rFonts w:ascii="Arial" w:eastAsia="MS ??" w:hAnsi="Arial" w:cs="Arial"/>
          <w:color w:val="auto"/>
          <w:sz w:val="22"/>
          <w:szCs w:val="22"/>
          <w:lang w:eastAsia="en-US"/>
        </w:rPr>
        <w:t>T</w:t>
      </w:r>
      <w:r w:rsidRPr="00331388">
        <w:rPr>
          <w:rFonts w:ascii="Arial" w:eastAsia="MS ??" w:hAnsi="Arial" w:cs="Arial"/>
          <w:color w:val="auto"/>
          <w:sz w:val="22"/>
          <w:szCs w:val="22"/>
          <w:lang w:eastAsia="en-US"/>
        </w:rPr>
        <w:t>he University ha</w:t>
      </w:r>
      <w:r w:rsidR="007D11E0" w:rsidRPr="00331388">
        <w:rPr>
          <w:rFonts w:ascii="Arial" w:eastAsia="MS ??" w:hAnsi="Arial" w:cs="Arial"/>
          <w:color w:val="auto"/>
          <w:sz w:val="22"/>
          <w:szCs w:val="22"/>
          <w:lang w:eastAsia="en-US"/>
        </w:rPr>
        <w:t>s</w:t>
      </w:r>
      <w:r w:rsidRPr="00331388">
        <w:rPr>
          <w:rFonts w:ascii="Arial" w:eastAsia="MS ??" w:hAnsi="Arial" w:cs="Arial"/>
          <w:color w:val="auto"/>
          <w:sz w:val="22"/>
          <w:szCs w:val="22"/>
          <w:lang w:eastAsia="en-US"/>
        </w:rPr>
        <w:t xml:space="preserve"> links with the following </w:t>
      </w:r>
      <w:r w:rsidR="009E009A" w:rsidRPr="00331388">
        <w:rPr>
          <w:rFonts w:ascii="Arial" w:eastAsia="MS ??" w:hAnsi="Arial" w:cs="Arial"/>
          <w:color w:val="auto"/>
          <w:sz w:val="22"/>
          <w:szCs w:val="22"/>
          <w:lang w:eastAsia="en-US"/>
        </w:rPr>
        <w:t xml:space="preserve">institutions which have the status of </w:t>
      </w:r>
      <w:r w:rsidRPr="00331388">
        <w:rPr>
          <w:rFonts w:ascii="Arial" w:eastAsia="MS ??" w:hAnsi="Arial" w:cs="Arial"/>
          <w:color w:val="auto"/>
          <w:sz w:val="22"/>
          <w:szCs w:val="22"/>
          <w:lang w:eastAsia="en-US"/>
        </w:rPr>
        <w:t>Accredited and Associated Institutions (AIs)</w:t>
      </w:r>
      <w:r w:rsidR="009E009A" w:rsidRPr="00331388">
        <w:rPr>
          <w:rFonts w:ascii="Arial" w:eastAsia="MS ??" w:hAnsi="Arial" w:cs="Arial"/>
          <w:color w:val="auto"/>
          <w:sz w:val="22"/>
          <w:szCs w:val="22"/>
          <w:lang w:eastAsia="en-US"/>
        </w:rPr>
        <w:t xml:space="preserve"> of the University</w:t>
      </w:r>
      <w:r w:rsidRPr="00331388">
        <w:rPr>
          <w:rFonts w:ascii="Arial" w:eastAsia="MS ??" w:hAnsi="Arial" w:cs="Arial"/>
          <w:color w:val="auto"/>
          <w:sz w:val="22"/>
          <w:szCs w:val="22"/>
          <w:lang w:eastAsia="en-US"/>
        </w:rPr>
        <w:t xml:space="preserve">: </w:t>
      </w:r>
    </w:p>
    <w:p w14:paraId="49B3114A" w14:textId="77777777" w:rsidR="009E009A" w:rsidRPr="00331388" w:rsidRDefault="009E009A" w:rsidP="00AE7A45">
      <w:pPr>
        <w:pStyle w:val="Default"/>
        <w:spacing w:before="120" w:after="120"/>
        <w:ind w:left="706"/>
        <w:jc w:val="both"/>
        <w:rPr>
          <w:rFonts w:ascii="Arial" w:eastAsia="MS ??" w:hAnsi="Arial" w:cs="Arial"/>
          <w:color w:val="auto"/>
          <w:sz w:val="22"/>
          <w:szCs w:val="22"/>
          <w:lang w:eastAsia="en-US"/>
        </w:rPr>
      </w:pPr>
      <w:r w:rsidRPr="00331388">
        <w:rPr>
          <w:rFonts w:ascii="Arial" w:eastAsia="MS ??" w:hAnsi="Arial" w:cs="Arial"/>
          <w:color w:val="auto"/>
          <w:sz w:val="22"/>
          <w:szCs w:val="22"/>
          <w:lang w:eastAsia="en-US"/>
        </w:rPr>
        <w:t>Farnborough College of Technology (FCOT)</w:t>
      </w:r>
    </w:p>
    <w:p w14:paraId="42C23B4F" w14:textId="77777777" w:rsidR="009E009A" w:rsidRPr="00331388" w:rsidRDefault="009E009A" w:rsidP="00AE7A45">
      <w:pPr>
        <w:pStyle w:val="Default"/>
        <w:spacing w:before="120" w:after="120"/>
        <w:ind w:left="709"/>
        <w:jc w:val="both"/>
        <w:rPr>
          <w:rFonts w:ascii="Arial" w:eastAsia="MS ??" w:hAnsi="Arial" w:cs="Arial"/>
          <w:color w:val="auto"/>
          <w:sz w:val="22"/>
          <w:szCs w:val="22"/>
          <w:lang w:eastAsia="en-US"/>
        </w:rPr>
      </w:pPr>
      <w:r w:rsidRPr="00331388">
        <w:rPr>
          <w:rFonts w:ascii="Arial" w:eastAsia="MS ??" w:hAnsi="Arial" w:cs="Arial"/>
          <w:color w:val="auto"/>
          <w:sz w:val="22"/>
          <w:szCs w:val="22"/>
          <w:lang w:eastAsia="en-US"/>
        </w:rPr>
        <w:t>St Mary’s University</w:t>
      </w:r>
      <w:r w:rsidR="00AE7A45" w:rsidRPr="00331388">
        <w:rPr>
          <w:rFonts w:ascii="Arial" w:eastAsia="MS ??" w:hAnsi="Arial" w:cs="Arial"/>
          <w:color w:val="auto"/>
          <w:sz w:val="22"/>
          <w:szCs w:val="22"/>
          <w:lang w:eastAsia="en-US"/>
        </w:rPr>
        <w:t>,</w:t>
      </w:r>
      <w:r w:rsidRPr="00331388">
        <w:rPr>
          <w:rFonts w:ascii="Arial" w:eastAsia="MS ??" w:hAnsi="Arial" w:cs="Arial"/>
          <w:color w:val="auto"/>
          <w:sz w:val="22"/>
          <w:szCs w:val="22"/>
          <w:lang w:eastAsia="en-US"/>
        </w:rPr>
        <w:t xml:space="preserve"> Twickenham (</w:t>
      </w:r>
      <w:r w:rsidR="00327237" w:rsidRPr="00331388">
        <w:rPr>
          <w:rFonts w:ascii="Arial" w:eastAsia="MS ??" w:hAnsi="Arial" w:cs="Arial"/>
          <w:color w:val="auto"/>
          <w:sz w:val="22"/>
          <w:szCs w:val="22"/>
          <w:lang w:eastAsia="en-US"/>
        </w:rPr>
        <w:t>r</w:t>
      </w:r>
      <w:r w:rsidRPr="00331388">
        <w:rPr>
          <w:rFonts w:ascii="Arial" w:eastAsia="MS ??" w:hAnsi="Arial" w:cs="Arial"/>
          <w:color w:val="auto"/>
          <w:sz w:val="22"/>
          <w:szCs w:val="22"/>
          <w:lang w:eastAsia="en-US"/>
        </w:rPr>
        <w:t xml:space="preserve">esearch degree provision) </w:t>
      </w:r>
    </w:p>
    <w:p w14:paraId="306A0F5B" w14:textId="77777777" w:rsidR="00D961C3" w:rsidRPr="00331388" w:rsidRDefault="007D11E0" w:rsidP="00AE7A45">
      <w:pPr>
        <w:pStyle w:val="Default"/>
        <w:spacing w:before="120" w:after="120"/>
        <w:ind w:left="706" w:hanging="706"/>
        <w:jc w:val="both"/>
        <w:rPr>
          <w:rFonts w:ascii="Arial" w:eastAsia="MS ??" w:hAnsi="Arial" w:cs="Arial"/>
          <w:color w:val="auto"/>
          <w:sz w:val="22"/>
          <w:szCs w:val="22"/>
          <w:lang w:eastAsia="en-US"/>
        </w:rPr>
      </w:pPr>
      <w:r w:rsidRPr="00331388">
        <w:rPr>
          <w:rFonts w:ascii="Arial" w:eastAsia="MS ??" w:hAnsi="Arial" w:cs="Arial"/>
          <w:color w:val="auto"/>
          <w:sz w:val="22"/>
          <w:szCs w:val="22"/>
          <w:lang w:eastAsia="en-US"/>
        </w:rPr>
        <w:t>1.8</w:t>
      </w:r>
      <w:r w:rsidRPr="00331388">
        <w:rPr>
          <w:rFonts w:ascii="Arial" w:eastAsia="MS ??" w:hAnsi="Arial" w:cs="Arial"/>
          <w:color w:val="auto"/>
          <w:sz w:val="22"/>
          <w:szCs w:val="22"/>
          <w:lang w:eastAsia="en-US"/>
        </w:rPr>
        <w:tab/>
      </w:r>
      <w:r w:rsidR="00D961C3" w:rsidRPr="00331388">
        <w:rPr>
          <w:rFonts w:ascii="Arial" w:eastAsia="MS ??" w:hAnsi="Arial" w:cs="Arial"/>
          <w:color w:val="auto"/>
          <w:sz w:val="22"/>
          <w:szCs w:val="22"/>
          <w:lang w:eastAsia="en-US"/>
        </w:rPr>
        <w:t xml:space="preserve">AIs offer a range of </w:t>
      </w:r>
      <w:r w:rsidR="00327237" w:rsidRPr="00331388">
        <w:rPr>
          <w:rFonts w:ascii="Arial" w:eastAsia="MS ??" w:hAnsi="Arial" w:cs="Arial"/>
          <w:color w:val="auto"/>
          <w:sz w:val="22"/>
          <w:szCs w:val="22"/>
          <w:lang w:eastAsia="en-US"/>
        </w:rPr>
        <w:t>University-</w:t>
      </w:r>
      <w:r w:rsidR="00D961C3" w:rsidRPr="00331388">
        <w:rPr>
          <w:rFonts w:ascii="Arial" w:eastAsia="MS ??" w:hAnsi="Arial" w:cs="Arial"/>
          <w:color w:val="auto"/>
          <w:sz w:val="22"/>
          <w:szCs w:val="22"/>
          <w:lang w:eastAsia="en-US"/>
        </w:rPr>
        <w:t xml:space="preserve">validated programmes at undergraduate and/or </w:t>
      </w:r>
      <w:r w:rsidR="00327237" w:rsidRPr="00331388">
        <w:rPr>
          <w:rFonts w:ascii="Arial" w:eastAsia="MS ??" w:hAnsi="Arial" w:cs="Arial"/>
          <w:color w:val="auto"/>
          <w:sz w:val="22"/>
          <w:szCs w:val="22"/>
          <w:lang w:eastAsia="en-US"/>
        </w:rPr>
        <w:t xml:space="preserve">taught </w:t>
      </w:r>
      <w:r w:rsidR="00D961C3" w:rsidRPr="00331388">
        <w:rPr>
          <w:rFonts w:ascii="Arial" w:eastAsia="MS ??" w:hAnsi="Arial" w:cs="Arial"/>
          <w:color w:val="auto"/>
          <w:sz w:val="22"/>
          <w:szCs w:val="22"/>
          <w:lang w:eastAsia="en-US"/>
        </w:rPr>
        <w:t xml:space="preserve">postgraduate level for full-time, part-time and distance-learning modes of study, with the exception of St Mary’s, which has only postgraduate research provision validated by </w:t>
      </w:r>
      <w:r w:rsidR="00327237" w:rsidRPr="00331388">
        <w:rPr>
          <w:rFonts w:ascii="Arial" w:eastAsia="MS ??" w:hAnsi="Arial" w:cs="Arial"/>
          <w:color w:val="auto"/>
          <w:sz w:val="22"/>
          <w:szCs w:val="22"/>
          <w:lang w:eastAsia="en-US"/>
        </w:rPr>
        <w:t>the University</w:t>
      </w:r>
      <w:r w:rsidRPr="00331388">
        <w:rPr>
          <w:rFonts w:ascii="Arial" w:eastAsia="MS ??" w:hAnsi="Arial" w:cs="Arial"/>
          <w:color w:val="auto"/>
          <w:sz w:val="22"/>
          <w:szCs w:val="22"/>
          <w:lang w:eastAsia="en-US"/>
        </w:rPr>
        <w:t>.</w:t>
      </w:r>
      <w:r w:rsidR="00D961C3" w:rsidRPr="00331388">
        <w:rPr>
          <w:rFonts w:ascii="Arial" w:eastAsia="MS ??" w:hAnsi="Arial" w:cs="Arial"/>
          <w:color w:val="auto"/>
          <w:sz w:val="22"/>
          <w:szCs w:val="22"/>
          <w:lang w:eastAsia="en-US"/>
        </w:rPr>
        <w:t xml:space="preserve"> </w:t>
      </w:r>
    </w:p>
    <w:p w14:paraId="6FDBDEBD" w14:textId="77777777" w:rsidR="007D11E0" w:rsidRPr="00331388" w:rsidRDefault="007D11E0" w:rsidP="00AE7A45">
      <w:pPr>
        <w:pStyle w:val="Default"/>
        <w:spacing w:before="120" w:after="120"/>
        <w:ind w:left="709" w:hanging="709"/>
        <w:jc w:val="both"/>
        <w:rPr>
          <w:rFonts w:ascii="Arial" w:eastAsia="MS ??" w:hAnsi="Arial" w:cs="Arial"/>
          <w:color w:val="auto"/>
          <w:sz w:val="22"/>
          <w:szCs w:val="22"/>
          <w:lang w:eastAsia="en-US"/>
        </w:rPr>
      </w:pPr>
      <w:r w:rsidRPr="00331388">
        <w:rPr>
          <w:rFonts w:ascii="Arial" w:eastAsia="MS ??" w:hAnsi="Arial" w:cs="Arial"/>
          <w:color w:val="auto"/>
          <w:sz w:val="22"/>
          <w:szCs w:val="22"/>
          <w:lang w:eastAsia="en-US"/>
        </w:rPr>
        <w:t>1.9</w:t>
      </w:r>
      <w:r w:rsidRPr="00331388">
        <w:rPr>
          <w:rFonts w:ascii="Arial" w:eastAsia="MS ??" w:hAnsi="Arial" w:cs="Arial"/>
          <w:color w:val="auto"/>
          <w:sz w:val="22"/>
          <w:szCs w:val="22"/>
          <w:lang w:eastAsia="en-US"/>
        </w:rPr>
        <w:tab/>
      </w:r>
      <w:r w:rsidR="00AE7A45" w:rsidRPr="00331388">
        <w:rPr>
          <w:rFonts w:ascii="Arial" w:eastAsia="MS ??" w:hAnsi="Arial" w:cs="Arial"/>
          <w:color w:val="auto"/>
          <w:sz w:val="22"/>
          <w:szCs w:val="22"/>
          <w:lang w:eastAsia="en-US"/>
        </w:rPr>
        <w:t>One Institution has accredited status: FCOT, which mean that this AI has</w:t>
      </w:r>
      <w:r w:rsidRPr="00331388">
        <w:rPr>
          <w:rFonts w:ascii="Arial" w:eastAsia="MS ??" w:hAnsi="Arial" w:cs="Arial"/>
          <w:color w:val="auto"/>
          <w:sz w:val="22"/>
          <w:szCs w:val="22"/>
          <w:lang w:eastAsia="en-US"/>
        </w:rPr>
        <w:t xml:space="preserve"> delegated powers to </w:t>
      </w:r>
      <w:r w:rsidR="00327237" w:rsidRPr="00331388">
        <w:rPr>
          <w:rFonts w:ascii="Arial" w:eastAsia="MS ??" w:hAnsi="Arial" w:cs="Arial"/>
          <w:color w:val="auto"/>
          <w:sz w:val="22"/>
          <w:szCs w:val="22"/>
          <w:lang w:eastAsia="en-US"/>
        </w:rPr>
        <w:t>approve</w:t>
      </w:r>
      <w:r w:rsidRPr="00331388">
        <w:rPr>
          <w:rFonts w:ascii="Arial" w:eastAsia="MS ??" w:hAnsi="Arial" w:cs="Arial"/>
          <w:color w:val="auto"/>
          <w:sz w:val="22"/>
          <w:szCs w:val="22"/>
          <w:lang w:eastAsia="en-US"/>
        </w:rPr>
        <w:t xml:space="preserve"> </w:t>
      </w:r>
      <w:r w:rsidR="00327237" w:rsidRPr="00331388">
        <w:rPr>
          <w:rFonts w:ascii="Arial" w:eastAsia="MS ??" w:hAnsi="Arial" w:cs="Arial"/>
          <w:color w:val="auto"/>
          <w:sz w:val="22"/>
          <w:szCs w:val="22"/>
          <w:lang w:eastAsia="en-US"/>
        </w:rPr>
        <w:t xml:space="preserve">and review </w:t>
      </w:r>
      <w:r w:rsidRPr="00331388">
        <w:rPr>
          <w:rFonts w:ascii="Arial" w:eastAsia="MS ??" w:hAnsi="Arial" w:cs="Arial"/>
          <w:color w:val="auto"/>
          <w:sz w:val="22"/>
          <w:szCs w:val="22"/>
          <w:lang w:eastAsia="en-US"/>
        </w:rPr>
        <w:t xml:space="preserve">programmes leading to University of Surrey awards and to modify existing programmes, whereas the University is responsible for the </w:t>
      </w:r>
      <w:r w:rsidR="00327237" w:rsidRPr="00331388">
        <w:rPr>
          <w:rFonts w:ascii="Arial" w:eastAsia="MS ??" w:hAnsi="Arial" w:cs="Arial"/>
          <w:color w:val="auto"/>
          <w:sz w:val="22"/>
          <w:szCs w:val="22"/>
          <w:lang w:eastAsia="en-US"/>
        </w:rPr>
        <w:t>approval and review</w:t>
      </w:r>
      <w:r w:rsidRPr="00331388">
        <w:rPr>
          <w:rFonts w:ascii="Arial" w:eastAsia="MS ??" w:hAnsi="Arial" w:cs="Arial"/>
          <w:color w:val="auto"/>
          <w:sz w:val="22"/>
          <w:szCs w:val="22"/>
          <w:lang w:eastAsia="en-US"/>
        </w:rPr>
        <w:t xml:space="preserve"> processes in its</w:t>
      </w:r>
      <w:r w:rsidR="00AE7A45" w:rsidRPr="00331388">
        <w:rPr>
          <w:rFonts w:ascii="Arial" w:eastAsia="MS ??" w:hAnsi="Arial" w:cs="Arial"/>
          <w:color w:val="auto"/>
          <w:sz w:val="22"/>
          <w:szCs w:val="22"/>
          <w:lang w:eastAsia="en-US"/>
        </w:rPr>
        <w:t xml:space="preserve"> other</w:t>
      </w:r>
      <w:r w:rsidRPr="00331388">
        <w:rPr>
          <w:rFonts w:ascii="Arial" w:eastAsia="MS ??" w:hAnsi="Arial" w:cs="Arial"/>
          <w:color w:val="auto"/>
          <w:sz w:val="22"/>
          <w:szCs w:val="22"/>
          <w:lang w:eastAsia="en-US"/>
        </w:rPr>
        <w:t xml:space="preserve"> Associated Institutions. With the exception of FCOT, </w:t>
      </w:r>
      <w:r w:rsidR="00327237" w:rsidRPr="00331388">
        <w:rPr>
          <w:rFonts w:ascii="Arial" w:eastAsia="MS ??" w:hAnsi="Arial" w:cs="Arial"/>
          <w:color w:val="auto"/>
          <w:sz w:val="22"/>
          <w:szCs w:val="22"/>
          <w:lang w:eastAsia="en-US"/>
        </w:rPr>
        <w:t>the University is withdrawing from its validation arrangements.  A</w:t>
      </w:r>
      <w:r w:rsidRPr="00331388">
        <w:rPr>
          <w:rFonts w:ascii="Arial" w:eastAsia="MS ??" w:hAnsi="Arial" w:cs="Arial"/>
          <w:color w:val="auto"/>
          <w:sz w:val="22"/>
          <w:szCs w:val="22"/>
          <w:lang w:eastAsia="en-US"/>
        </w:rPr>
        <w:t>ll A</w:t>
      </w:r>
      <w:r w:rsidR="00F90940" w:rsidRPr="00331388">
        <w:rPr>
          <w:rFonts w:ascii="Arial" w:eastAsia="MS ??" w:hAnsi="Arial" w:cs="Arial"/>
          <w:color w:val="auto"/>
          <w:sz w:val="22"/>
          <w:szCs w:val="22"/>
          <w:lang w:eastAsia="en-US"/>
        </w:rPr>
        <w:t>I</w:t>
      </w:r>
      <w:r w:rsidRPr="00331388">
        <w:rPr>
          <w:rFonts w:ascii="Arial" w:eastAsia="MS ??" w:hAnsi="Arial" w:cs="Arial"/>
          <w:color w:val="auto"/>
          <w:sz w:val="22"/>
          <w:szCs w:val="22"/>
          <w:lang w:eastAsia="en-US"/>
        </w:rPr>
        <w:t xml:space="preserve">s have signed “teach-out” agreements with </w:t>
      </w:r>
      <w:r w:rsidR="00327237" w:rsidRPr="00331388">
        <w:rPr>
          <w:rFonts w:ascii="Arial" w:eastAsia="MS ??" w:hAnsi="Arial" w:cs="Arial"/>
          <w:color w:val="auto"/>
          <w:sz w:val="22"/>
          <w:szCs w:val="22"/>
          <w:lang w:eastAsia="en-US"/>
        </w:rPr>
        <w:t xml:space="preserve">the University </w:t>
      </w:r>
      <w:r w:rsidR="000C50A1" w:rsidRPr="00331388">
        <w:rPr>
          <w:rFonts w:ascii="Arial" w:eastAsia="MS ??" w:hAnsi="Arial" w:cs="Arial"/>
          <w:color w:val="auto"/>
          <w:sz w:val="22"/>
          <w:szCs w:val="22"/>
          <w:lang w:eastAsia="en-US"/>
        </w:rPr>
        <w:t>to</w:t>
      </w:r>
      <w:r w:rsidR="00327237" w:rsidRPr="00331388">
        <w:rPr>
          <w:rFonts w:ascii="Arial" w:eastAsia="MS ??" w:hAnsi="Arial" w:cs="Arial"/>
          <w:color w:val="auto"/>
          <w:sz w:val="22"/>
          <w:szCs w:val="22"/>
          <w:lang w:eastAsia="en-US"/>
        </w:rPr>
        <w:t xml:space="preserve"> cover the period </w:t>
      </w:r>
      <w:r w:rsidR="000C50A1" w:rsidRPr="00331388">
        <w:rPr>
          <w:rFonts w:ascii="Arial" w:eastAsia="MS ??" w:hAnsi="Arial" w:cs="Arial"/>
          <w:color w:val="auto"/>
          <w:sz w:val="22"/>
          <w:szCs w:val="22"/>
          <w:lang w:eastAsia="en-US"/>
        </w:rPr>
        <w:t>during which the</w:t>
      </w:r>
      <w:r w:rsidR="00327237" w:rsidRPr="00331388">
        <w:rPr>
          <w:rFonts w:ascii="Arial" w:eastAsia="MS ??" w:hAnsi="Arial" w:cs="Arial"/>
          <w:color w:val="auto"/>
          <w:sz w:val="22"/>
          <w:szCs w:val="22"/>
          <w:lang w:eastAsia="en-US"/>
        </w:rPr>
        <w:t xml:space="preserve"> programme</w:t>
      </w:r>
      <w:r w:rsidR="000C50A1" w:rsidRPr="00331388">
        <w:rPr>
          <w:rFonts w:ascii="Arial" w:eastAsia="MS ??" w:hAnsi="Arial" w:cs="Arial"/>
          <w:color w:val="auto"/>
          <w:sz w:val="22"/>
          <w:szCs w:val="22"/>
          <w:lang w:eastAsia="en-US"/>
        </w:rPr>
        <w:t>s will be phased out as Surrey-validated programmes</w:t>
      </w:r>
      <w:r w:rsidRPr="00331388">
        <w:rPr>
          <w:rFonts w:ascii="Arial" w:eastAsia="MS ??" w:hAnsi="Arial" w:cs="Arial"/>
          <w:color w:val="auto"/>
          <w:sz w:val="22"/>
          <w:szCs w:val="22"/>
          <w:lang w:eastAsia="en-US"/>
        </w:rPr>
        <w:t xml:space="preserve">. </w:t>
      </w:r>
    </w:p>
    <w:p w14:paraId="60FCD9D7" w14:textId="77777777" w:rsidR="003F4A31" w:rsidRPr="00331388" w:rsidRDefault="00921FCE" w:rsidP="00AE7A45">
      <w:pPr>
        <w:pStyle w:val="NoSpacing"/>
        <w:spacing w:before="120" w:after="120"/>
        <w:ind w:left="720" w:hanging="720"/>
        <w:jc w:val="both"/>
        <w:rPr>
          <w:rStyle w:val="Heading1Char"/>
          <w:rFonts w:ascii="Arial" w:eastAsia="MS ??" w:hAnsi="Arial" w:cs="Arial"/>
          <w:sz w:val="24"/>
          <w:szCs w:val="24"/>
        </w:rPr>
      </w:pPr>
      <w:bookmarkStart w:id="2" w:name="_Toc400632192"/>
      <w:r w:rsidRPr="00331388">
        <w:rPr>
          <w:rStyle w:val="Heading1Char"/>
          <w:rFonts w:ascii="Arial" w:eastAsia="MS ??" w:hAnsi="Arial" w:cs="Arial"/>
          <w:sz w:val="24"/>
          <w:szCs w:val="24"/>
        </w:rPr>
        <w:t xml:space="preserve">2. </w:t>
      </w:r>
      <w:r w:rsidR="003F4A31" w:rsidRPr="00331388">
        <w:rPr>
          <w:rStyle w:val="Heading1Char"/>
          <w:rFonts w:ascii="Arial" w:eastAsia="MS ??" w:hAnsi="Arial" w:cs="Arial"/>
          <w:sz w:val="24"/>
          <w:szCs w:val="24"/>
        </w:rPr>
        <w:tab/>
      </w:r>
      <w:r w:rsidRPr="00331388">
        <w:rPr>
          <w:rStyle w:val="Heading1Char"/>
          <w:rFonts w:ascii="Arial" w:eastAsia="MS ??" w:hAnsi="Arial" w:cs="Arial"/>
          <w:sz w:val="24"/>
          <w:szCs w:val="24"/>
        </w:rPr>
        <w:t>T</w:t>
      </w:r>
      <w:r w:rsidR="003F4A31" w:rsidRPr="00331388">
        <w:rPr>
          <w:rStyle w:val="Heading1Char"/>
          <w:rFonts w:ascii="Arial" w:eastAsia="MS ??" w:hAnsi="Arial" w:cs="Arial"/>
          <w:sz w:val="24"/>
          <w:szCs w:val="24"/>
        </w:rPr>
        <w:t>he modular framework</w:t>
      </w:r>
      <w:bookmarkEnd w:id="2"/>
    </w:p>
    <w:p w14:paraId="5F3DFD92" w14:textId="77777777" w:rsidR="00921FCE" w:rsidRPr="00331388" w:rsidRDefault="009F16A0" w:rsidP="00AE7A4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2.1</w:t>
      </w:r>
      <w:r w:rsidR="00921FCE" w:rsidRPr="00331388">
        <w:rPr>
          <w:rFonts w:ascii="Arial" w:hAnsi="Arial"/>
          <w:sz w:val="22"/>
          <w:szCs w:val="22"/>
          <w:lang w:val="en-GB"/>
        </w:rPr>
        <w:t xml:space="preserve"> </w:t>
      </w:r>
      <w:r w:rsidR="003F4A31" w:rsidRPr="00331388">
        <w:rPr>
          <w:rFonts w:ascii="Arial" w:hAnsi="Arial"/>
          <w:sz w:val="22"/>
          <w:szCs w:val="22"/>
          <w:lang w:val="en-GB"/>
        </w:rPr>
        <w:tab/>
        <w:t>The University</w:t>
      </w:r>
      <w:r w:rsidR="00921FCE" w:rsidRPr="00331388">
        <w:rPr>
          <w:rFonts w:ascii="Arial" w:hAnsi="Arial"/>
          <w:sz w:val="22"/>
          <w:szCs w:val="22"/>
          <w:lang w:val="en-GB"/>
        </w:rPr>
        <w:t xml:space="preserve"> has adopted a credit-based, modular framework</w:t>
      </w:r>
      <w:r w:rsidR="0094556D" w:rsidRPr="00331388">
        <w:rPr>
          <w:rFonts w:ascii="Arial" w:hAnsi="Arial"/>
          <w:sz w:val="22"/>
          <w:szCs w:val="22"/>
          <w:lang w:val="en-GB"/>
        </w:rPr>
        <w:t xml:space="preserve"> based on a 15 credit </w:t>
      </w:r>
      <w:r w:rsidR="003F4A31" w:rsidRPr="00331388">
        <w:rPr>
          <w:rFonts w:ascii="Arial" w:hAnsi="Arial"/>
          <w:sz w:val="22"/>
          <w:szCs w:val="22"/>
          <w:lang w:val="en-GB"/>
        </w:rPr>
        <w:t xml:space="preserve">tariff </w:t>
      </w:r>
      <w:r w:rsidR="0094556D" w:rsidRPr="00331388">
        <w:rPr>
          <w:rFonts w:ascii="Arial" w:hAnsi="Arial"/>
          <w:sz w:val="22"/>
          <w:szCs w:val="22"/>
          <w:lang w:val="en-GB"/>
        </w:rPr>
        <w:t>base</w:t>
      </w:r>
      <w:r w:rsidR="003F4A31" w:rsidRPr="00331388">
        <w:rPr>
          <w:rFonts w:ascii="Arial" w:hAnsi="Arial"/>
          <w:sz w:val="22"/>
          <w:szCs w:val="22"/>
          <w:lang w:val="en-GB"/>
        </w:rPr>
        <w:t xml:space="preserve"> with multiples of 15 for final year projects and master’s dissertations</w:t>
      </w:r>
      <w:r w:rsidR="0094556D" w:rsidRPr="00331388">
        <w:rPr>
          <w:rFonts w:ascii="Arial" w:hAnsi="Arial"/>
          <w:sz w:val="22"/>
          <w:szCs w:val="22"/>
          <w:lang w:val="en-GB"/>
        </w:rPr>
        <w:t>.</w:t>
      </w:r>
      <w:r w:rsidR="00921FCE" w:rsidRPr="00331388">
        <w:rPr>
          <w:rFonts w:ascii="Arial" w:hAnsi="Arial"/>
          <w:sz w:val="22"/>
          <w:szCs w:val="22"/>
          <w:lang w:val="en-GB"/>
        </w:rPr>
        <w:t xml:space="preserve"> Within that framework, the award of credit is dependent upon the achievement of stated learning outcomes and is based on an understanding that 1 credit is related to 10 hours of notional student workload. </w:t>
      </w:r>
    </w:p>
    <w:p w14:paraId="6835BC87" w14:textId="5DD1D681" w:rsidR="00921FCE" w:rsidRPr="00331388" w:rsidRDefault="009F16A0" w:rsidP="00AE7A45">
      <w:pPr>
        <w:pStyle w:val="NoSpacing"/>
        <w:tabs>
          <w:tab w:val="left" w:pos="720"/>
        </w:tabs>
        <w:spacing w:before="120" w:after="120"/>
        <w:ind w:left="720" w:hanging="720"/>
        <w:jc w:val="both"/>
        <w:rPr>
          <w:rFonts w:ascii="Arial" w:hAnsi="Arial"/>
          <w:sz w:val="22"/>
          <w:szCs w:val="22"/>
          <w:lang w:val="en-GB"/>
        </w:rPr>
      </w:pPr>
      <w:r w:rsidRPr="00331388">
        <w:rPr>
          <w:rFonts w:ascii="Arial" w:hAnsi="Arial"/>
          <w:sz w:val="22"/>
          <w:szCs w:val="22"/>
          <w:lang w:val="en-GB"/>
        </w:rPr>
        <w:t>2.2</w:t>
      </w:r>
      <w:r w:rsidR="0094556D" w:rsidRPr="00331388">
        <w:rPr>
          <w:rFonts w:ascii="Arial" w:hAnsi="Arial"/>
          <w:sz w:val="22"/>
          <w:szCs w:val="22"/>
          <w:lang w:val="en-GB"/>
        </w:rPr>
        <w:tab/>
      </w:r>
      <w:r w:rsidR="00921FCE" w:rsidRPr="00331388">
        <w:rPr>
          <w:rFonts w:ascii="Arial" w:hAnsi="Arial"/>
          <w:sz w:val="22"/>
          <w:szCs w:val="22"/>
          <w:lang w:val="en-GB"/>
        </w:rPr>
        <w:t xml:space="preserve">Awards made in the name of the University of Surrey are consistent with the QAA’s </w:t>
      </w:r>
      <w:hyperlink r:id="rId25" w:history="1">
        <w:r w:rsidR="00921FCE" w:rsidRPr="00331388">
          <w:rPr>
            <w:rStyle w:val="Hyperlink"/>
            <w:rFonts w:ascii="Arial" w:hAnsi="Arial" w:cs="Arial"/>
            <w:i/>
            <w:iCs/>
            <w:sz w:val="22"/>
            <w:szCs w:val="22"/>
            <w:lang w:val="en-GB"/>
          </w:rPr>
          <w:t>Framework for Higher Education Qualifications</w:t>
        </w:r>
      </w:hyperlink>
      <w:r w:rsidR="003F4A31" w:rsidRPr="00331388">
        <w:rPr>
          <w:rFonts w:ascii="Arial" w:hAnsi="Arial"/>
          <w:i/>
          <w:iCs/>
          <w:sz w:val="22"/>
          <w:szCs w:val="22"/>
          <w:lang w:val="en-GB"/>
        </w:rPr>
        <w:t xml:space="preserve"> </w:t>
      </w:r>
    </w:p>
    <w:p w14:paraId="708E75DC" w14:textId="77777777" w:rsidR="00CB17CA" w:rsidRPr="00331388" w:rsidRDefault="00CB17CA" w:rsidP="00AE7A45">
      <w:pPr>
        <w:pStyle w:val="NoSpacing"/>
        <w:spacing w:before="120" w:after="120"/>
        <w:ind w:left="720"/>
        <w:jc w:val="both"/>
        <w:rPr>
          <w:rFonts w:ascii="Arial" w:hAnsi="Arial"/>
          <w:bCs/>
          <w:sz w:val="22"/>
          <w:szCs w:val="22"/>
          <w:lang w:val="en-GB"/>
        </w:rPr>
      </w:pPr>
      <w:r w:rsidRPr="00331388">
        <w:rPr>
          <w:rFonts w:ascii="Arial" w:hAnsi="Arial"/>
          <w:bCs/>
          <w:sz w:val="22"/>
          <w:szCs w:val="22"/>
          <w:lang w:val="en-GB"/>
        </w:rPr>
        <w:t xml:space="preserve">In addition to this, </w:t>
      </w:r>
      <w:r w:rsidR="0094556D" w:rsidRPr="00331388">
        <w:rPr>
          <w:rFonts w:ascii="Arial" w:hAnsi="Arial"/>
          <w:bCs/>
          <w:sz w:val="22"/>
          <w:szCs w:val="22"/>
          <w:lang w:val="en-GB"/>
        </w:rPr>
        <w:t xml:space="preserve">the University uses a designation of </w:t>
      </w:r>
      <w:r w:rsidRPr="00331388">
        <w:rPr>
          <w:rFonts w:ascii="Arial" w:hAnsi="Arial"/>
          <w:bCs/>
          <w:sz w:val="22"/>
          <w:szCs w:val="22"/>
          <w:lang w:val="en-GB"/>
        </w:rPr>
        <w:t>Level P</w:t>
      </w:r>
      <w:r w:rsidR="003F4A31" w:rsidRPr="00331388">
        <w:rPr>
          <w:rFonts w:ascii="Arial" w:hAnsi="Arial"/>
          <w:bCs/>
          <w:sz w:val="22"/>
          <w:szCs w:val="22"/>
          <w:lang w:val="en-GB"/>
        </w:rPr>
        <w:t xml:space="preserve"> for</w:t>
      </w:r>
      <w:r w:rsidR="0094556D" w:rsidRPr="00331388">
        <w:rPr>
          <w:rFonts w:ascii="Arial" w:hAnsi="Arial"/>
          <w:bCs/>
          <w:sz w:val="22"/>
          <w:szCs w:val="22"/>
          <w:lang w:val="en-GB"/>
        </w:rPr>
        <w:t xml:space="preserve"> the</w:t>
      </w:r>
      <w:r w:rsidRPr="00331388">
        <w:rPr>
          <w:rFonts w:ascii="Arial" w:hAnsi="Arial"/>
          <w:bCs/>
          <w:sz w:val="22"/>
          <w:szCs w:val="22"/>
          <w:lang w:val="en-GB"/>
        </w:rPr>
        <w:t xml:space="preserve"> Professional Training Year.</w:t>
      </w:r>
    </w:p>
    <w:p w14:paraId="244C6B90" w14:textId="77777777" w:rsidR="00DE013F" w:rsidRPr="00331388" w:rsidRDefault="00DE013F" w:rsidP="00AE7A45">
      <w:pPr>
        <w:pStyle w:val="NoSpacing"/>
        <w:spacing w:before="120" w:after="120"/>
        <w:ind w:left="720" w:hanging="720"/>
        <w:jc w:val="both"/>
        <w:rPr>
          <w:rFonts w:ascii="Arial" w:hAnsi="Arial"/>
          <w:sz w:val="22"/>
          <w:szCs w:val="22"/>
          <w:lang w:val="en-GB"/>
        </w:rPr>
      </w:pPr>
      <w:r w:rsidRPr="00331388">
        <w:rPr>
          <w:rFonts w:ascii="Arial" w:hAnsi="Arial"/>
          <w:bCs/>
          <w:sz w:val="22"/>
          <w:szCs w:val="22"/>
          <w:lang w:val="en-GB"/>
        </w:rPr>
        <w:t>2.3</w:t>
      </w:r>
      <w:r w:rsidRPr="00331388">
        <w:rPr>
          <w:rFonts w:ascii="Arial" w:hAnsi="Arial"/>
          <w:bCs/>
          <w:sz w:val="22"/>
          <w:szCs w:val="22"/>
          <w:lang w:val="en-GB"/>
        </w:rPr>
        <w:tab/>
      </w:r>
      <w:r w:rsidRPr="00331388">
        <w:rPr>
          <w:rFonts w:ascii="Arial" w:hAnsi="Arial"/>
          <w:sz w:val="22"/>
          <w:szCs w:val="22"/>
          <w:lang w:val="en-GB"/>
        </w:rPr>
        <w:t>Each programme is validated as a separate, named, award-</w:t>
      </w:r>
      <w:r w:rsidR="007C10FB" w:rsidRPr="00331388">
        <w:rPr>
          <w:rFonts w:ascii="Arial" w:hAnsi="Arial"/>
          <w:sz w:val="22"/>
          <w:szCs w:val="22"/>
          <w:lang w:val="en-GB"/>
        </w:rPr>
        <w:t>b</w:t>
      </w:r>
      <w:r w:rsidRPr="00331388">
        <w:rPr>
          <w:rFonts w:ascii="Arial" w:hAnsi="Arial"/>
          <w:sz w:val="22"/>
          <w:szCs w:val="22"/>
          <w:lang w:val="en-GB"/>
        </w:rPr>
        <w:t>earing programme.  Each programme has a Board of Studies and Board of Examiners; cognate programmes may be grouped together under one Board</w:t>
      </w:r>
      <w:r w:rsidR="00AE7A45" w:rsidRPr="00331388">
        <w:rPr>
          <w:rFonts w:ascii="Arial" w:hAnsi="Arial"/>
          <w:sz w:val="22"/>
          <w:szCs w:val="22"/>
          <w:lang w:val="en-GB"/>
        </w:rPr>
        <w:t xml:space="preserve">. </w:t>
      </w:r>
      <w:r w:rsidRPr="00331388">
        <w:rPr>
          <w:rFonts w:ascii="Arial" w:hAnsi="Arial"/>
          <w:sz w:val="22"/>
          <w:szCs w:val="22"/>
          <w:lang w:val="en-GB"/>
        </w:rPr>
        <w:t xml:space="preserve">Some Boards of Examiners operate separate meetings </w:t>
      </w:r>
      <w:r w:rsidR="00AE7A45" w:rsidRPr="00331388">
        <w:rPr>
          <w:rFonts w:ascii="Arial" w:hAnsi="Arial"/>
          <w:sz w:val="22"/>
          <w:szCs w:val="22"/>
          <w:lang w:val="en-GB"/>
        </w:rPr>
        <w:t xml:space="preserve">for different levels of study. </w:t>
      </w:r>
      <w:r w:rsidRPr="00331388">
        <w:rPr>
          <w:rFonts w:ascii="Arial" w:hAnsi="Arial"/>
          <w:sz w:val="22"/>
          <w:szCs w:val="22"/>
          <w:lang w:val="en-GB"/>
        </w:rPr>
        <w:t>Named, award-bearing programmes are the administrative responsibility of individual Faculties.</w:t>
      </w:r>
    </w:p>
    <w:p w14:paraId="22C749DB" w14:textId="77777777" w:rsidR="00921FCE" w:rsidRPr="00331388" w:rsidRDefault="00921FCE" w:rsidP="00AE7A45">
      <w:pPr>
        <w:pStyle w:val="Subtitle"/>
        <w:spacing w:before="120" w:after="120"/>
        <w:jc w:val="both"/>
        <w:rPr>
          <w:rFonts w:ascii="Arial" w:hAnsi="Arial" w:cs="Arial"/>
          <w:b/>
          <w:sz w:val="22"/>
          <w:szCs w:val="22"/>
        </w:rPr>
      </w:pPr>
      <w:bookmarkStart w:id="3" w:name="_Toc400632193"/>
      <w:r w:rsidRPr="00331388">
        <w:rPr>
          <w:rFonts w:ascii="Arial" w:hAnsi="Arial" w:cs="Arial"/>
          <w:b/>
          <w:sz w:val="22"/>
          <w:szCs w:val="22"/>
        </w:rPr>
        <w:t xml:space="preserve">Undergraduate </w:t>
      </w:r>
      <w:r w:rsidR="0094556D" w:rsidRPr="00331388">
        <w:rPr>
          <w:rFonts w:ascii="Arial" w:hAnsi="Arial" w:cs="Arial"/>
          <w:b/>
          <w:sz w:val="22"/>
          <w:szCs w:val="22"/>
        </w:rPr>
        <w:t>p</w:t>
      </w:r>
      <w:r w:rsidRPr="00331388">
        <w:rPr>
          <w:rFonts w:ascii="Arial" w:hAnsi="Arial" w:cs="Arial"/>
          <w:b/>
          <w:sz w:val="22"/>
          <w:szCs w:val="22"/>
        </w:rPr>
        <w:t>rogrammes</w:t>
      </w:r>
      <w:bookmarkEnd w:id="3"/>
    </w:p>
    <w:p w14:paraId="52692888" w14:textId="77777777" w:rsidR="00921FCE" w:rsidRDefault="009F16A0" w:rsidP="00AE7A4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2.</w:t>
      </w:r>
      <w:r w:rsidR="00DE013F" w:rsidRPr="00331388">
        <w:rPr>
          <w:rFonts w:ascii="Arial" w:hAnsi="Arial"/>
          <w:sz w:val="22"/>
          <w:szCs w:val="22"/>
          <w:lang w:val="en-GB"/>
        </w:rPr>
        <w:t>4</w:t>
      </w:r>
      <w:r w:rsidR="00921FCE" w:rsidRPr="00331388">
        <w:rPr>
          <w:rFonts w:ascii="Arial" w:hAnsi="Arial"/>
          <w:sz w:val="22"/>
          <w:szCs w:val="22"/>
          <w:lang w:val="en-GB"/>
        </w:rPr>
        <w:t xml:space="preserve"> </w:t>
      </w:r>
      <w:r w:rsidR="003F4A31" w:rsidRPr="00331388">
        <w:rPr>
          <w:rFonts w:ascii="Arial" w:hAnsi="Arial"/>
          <w:sz w:val="22"/>
          <w:szCs w:val="22"/>
          <w:lang w:val="en-GB"/>
        </w:rPr>
        <w:tab/>
      </w:r>
      <w:r w:rsidR="00921FCE" w:rsidRPr="00331388">
        <w:rPr>
          <w:rFonts w:ascii="Arial" w:hAnsi="Arial"/>
          <w:sz w:val="22"/>
          <w:szCs w:val="22"/>
          <w:lang w:val="en-GB"/>
        </w:rPr>
        <w:t>Typically, a full-time, 30-week academic year of undergraduate level study will lead to the award of 120 credits. Some undergraduate programmes – notably pre-registration nursing and midwifery programmes, for example – are delivered over a 45- week academic year.</w:t>
      </w:r>
      <w:r w:rsidR="00DE013F" w:rsidRPr="00331388">
        <w:rPr>
          <w:rFonts w:ascii="Arial" w:hAnsi="Arial"/>
          <w:sz w:val="22"/>
          <w:szCs w:val="22"/>
          <w:lang w:val="en-GB"/>
        </w:rPr>
        <w:t xml:space="preserve">  The majority of undergraduate programmes admit students to study on a full-time basis only</w:t>
      </w:r>
      <w:r w:rsidR="00AE7A45" w:rsidRPr="00331388">
        <w:rPr>
          <w:rFonts w:ascii="Arial" w:hAnsi="Arial"/>
          <w:sz w:val="22"/>
          <w:szCs w:val="22"/>
          <w:lang w:val="en-GB"/>
        </w:rPr>
        <w:t>.</w:t>
      </w:r>
      <w:r w:rsidR="00DE013F" w:rsidRPr="00331388">
        <w:rPr>
          <w:rFonts w:ascii="Arial" w:hAnsi="Arial"/>
          <w:sz w:val="22"/>
          <w:szCs w:val="22"/>
          <w:lang w:val="en-GB"/>
        </w:rPr>
        <w:t xml:space="preserve"> There are a few undergraduate programmes, however, that are designed for delivery solely on a part-time basis or in addition to full-time mode.</w:t>
      </w:r>
    </w:p>
    <w:p w14:paraId="761D1036" w14:textId="77777777" w:rsidR="00046921" w:rsidRPr="00331388" w:rsidRDefault="00046921" w:rsidP="00AE7A45">
      <w:pPr>
        <w:pStyle w:val="NoSpacing"/>
        <w:spacing w:before="120" w:after="120"/>
        <w:ind w:left="720" w:hanging="720"/>
        <w:jc w:val="both"/>
        <w:rPr>
          <w:rFonts w:ascii="Arial" w:hAnsi="Arial"/>
          <w:sz w:val="22"/>
          <w:szCs w:val="22"/>
          <w:lang w:val="en-GB"/>
        </w:rPr>
      </w:pPr>
    </w:p>
    <w:p w14:paraId="2744B84F" w14:textId="77777777" w:rsidR="00921FCE" w:rsidRPr="00331388" w:rsidRDefault="00921FCE" w:rsidP="00AE7A45">
      <w:pPr>
        <w:pStyle w:val="Subtitle"/>
        <w:spacing w:before="120" w:after="120"/>
        <w:jc w:val="both"/>
        <w:rPr>
          <w:rFonts w:ascii="Arial" w:hAnsi="Arial" w:cs="Arial"/>
          <w:b/>
          <w:sz w:val="22"/>
          <w:szCs w:val="22"/>
        </w:rPr>
      </w:pPr>
      <w:bookmarkStart w:id="4" w:name="_Toc400632194"/>
      <w:r w:rsidRPr="00331388">
        <w:rPr>
          <w:rFonts w:ascii="Arial" w:hAnsi="Arial" w:cs="Arial"/>
          <w:b/>
          <w:sz w:val="22"/>
          <w:szCs w:val="22"/>
        </w:rPr>
        <w:lastRenderedPageBreak/>
        <w:t xml:space="preserve">Postgraduate </w:t>
      </w:r>
      <w:r w:rsidR="00DE013F" w:rsidRPr="00331388">
        <w:rPr>
          <w:rFonts w:ascii="Arial" w:hAnsi="Arial" w:cs="Arial"/>
          <w:b/>
          <w:sz w:val="22"/>
          <w:szCs w:val="22"/>
        </w:rPr>
        <w:t>p</w:t>
      </w:r>
      <w:r w:rsidRPr="00331388">
        <w:rPr>
          <w:rFonts w:ascii="Arial" w:hAnsi="Arial" w:cs="Arial"/>
          <w:b/>
          <w:sz w:val="22"/>
          <w:szCs w:val="22"/>
        </w:rPr>
        <w:t>rogrammes</w:t>
      </w:r>
      <w:bookmarkEnd w:id="4"/>
    </w:p>
    <w:p w14:paraId="125F6C71" w14:textId="213F4223" w:rsidR="00921FCE" w:rsidRPr="00331388" w:rsidRDefault="009F16A0" w:rsidP="00AE7A4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2.</w:t>
      </w:r>
      <w:r w:rsidR="00482CE7" w:rsidRPr="00331388">
        <w:rPr>
          <w:rFonts w:ascii="Arial" w:hAnsi="Arial"/>
          <w:sz w:val="22"/>
          <w:szCs w:val="22"/>
          <w:lang w:val="en-GB"/>
        </w:rPr>
        <w:t>5</w:t>
      </w:r>
      <w:r w:rsidRPr="00331388">
        <w:rPr>
          <w:rFonts w:ascii="Arial" w:hAnsi="Arial"/>
          <w:sz w:val="22"/>
          <w:szCs w:val="22"/>
          <w:lang w:val="en-GB"/>
        </w:rPr>
        <w:tab/>
      </w:r>
      <w:r w:rsidR="00DE013F" w:rsidRPr="00331388">
        <w:rPr>
          <w:rFonts w:ascii="Arial" w:hAnsi="Arial"/>
          <w:sz w:val="22"/>
          <w:szCs w:val="22"/>
          <w:lang w:val="en-GB"/>
        </w:rPr>
        <w:t>T</w:t>
      </w:r>
      <w:r w:rsidR="00921FCE" w:rsidRPr="00331388">
        <w:rPr>
          <w:rFonts w:ascii="Arial" w:hAnsi="Arial"/>
          <w:sz w:val="22"/>
          <w:szCs w:val="22"/>
          <w:lang w:val="en-GB"/>
        </w:rPr>
        <w:t xml:space="preserve">he credit tariff for postgraduate programmes is differentiated by the extended length of the academic year (thus, a </w:t>
      </w:r>
      <w:r w:rsidR="00FF12C8" w:rsidRPr="00331388">
        <w:rPr>
          <w:rFonts w:ascii="Arial" w:hAnsi="Arial"/>
          <w:sz w:val="22"/>
          <w:szCs w:val="22"/>
          <w:lang w:val="en-GB"/>
        </w:rPr>
        <w:t xml:space="preserve">45-week </w:t>
      </w:r>
      <w:r w:rsidR="00921FCE" w:rsidRPr="00331388">
        <w:rPr>
          <w:rFonts w:ascii="Arial" w:hAnsi="Arial"/>
          <w:sz w:val="22"/>
          <w:szCs w:val="22"/>
          <w:lang w:val="en-GB"/>
        </w:rPr>
        <w:t xml:space="preserve">full-time Masters programme, or part-time equivalent will attract 180 credits). </w:t>
      </w:r>
      <w:r w:rsidR="00482CE7" w:rsidRPr="00331388">
        <w:rPr>
          <w:rFonts w:ascii="Arial" w:hAnsi="Arial"/>
          <w:sz w:val="22"/>
          <w:szCs w:val="22"/>
          <w:lang w:val="en-GB"/>
        </w:rPr>
        <w:t>Taught postgraduate programmes can be studied full or part-time as agreed at the programme validation.</w:t>
      </w:r>
    </w:p>
    <w:p w14:paraId="12D8F87B" w14:textId="77777777" w:rsidR="00331388" w:rsidRPr="00331388" w:rsidRDefault="00331388" w:rsidP="00AE7A45">
      <w:pPr>
        <w:pStyle w:val="NoSpacing"/>
        <w:spacing w:before="120" w:after="120"/>
        <w:ind w:left="720" w:hanging="720"/>
        <w:jc w:val="both"/>
        <w:rPr>
          <w:rFonts w:ascii="Arial" w:hAnsi="Arial"/>
          <w:sz w:val="22"/>
          <w:szCs w:val="22"/>
          <w:lang w:val="en-GB"/>
        </w:rPr>
      </w:pPr>
    </w:p>
    <w:p w14:paraId="42F91857" w14:textId="77777777" w:rsidR="00921FCE" w:rsidRPr="00331388" w:rsidRDefault="00921FCE" w:rsidP="00AE7A45">
      <w:pPr>
        <w:pStyle w:val="NoSpacing"/>
        <w:spacing w:before="120" w:after="120"/>
        <w:ind w:left="180" w:hanging="180"/>
        <w:jc w:val="both"/>
        <w:rPr>
          <w:rStyle w:val="Heading1Char"/>
          <w:rFonts w:ascii="Arial" w:eastAsia="MS ??" w:hAnsi="Arial" w:cs="Arial"/>
          <w:sz w:val="24"/>
          <w:szCs w:val="24"/>
        </w:rPr>
      </w:pPr>
      <w:bookmarkStart w:id="5" w:name="_Toc400632195"/>
      <w:r w:rsidRPr="00331388">
        <w:rPr>
          <w:rStyle w:val="Heading1Char"/>
          <w:rFonts w:ascii="Arial" w:eastAsia="MS ??" w:hAnsi="Arial" w:cs="Arial"/>
          <w:sz w:val="24"/>
          <w:szCs w:val="24"/>
        </w:rPr>
        <w:t xml:space="preserve">3. </w:t>
      </w:r>
      <w:r w:rsidR="00482CE7" w:rsidRPr="00331388">
        <w:rPr>
          <w:rStyle w:val="Heading1Char"/>
          <w:rFonts w:ascii="Arial" w:eastAsia="MS ??" w:hAnsi="Arial" w:cs="Arial"/>
          <w:sz w:val="24"/>
          <w:szCs w:val="24"/>
        </w:rPr>
        <w:tab/>
      </w:r>
      <w:r w:rsidRPr="00331388">
        <w:rPr>
          <w:rStyle w:val="Heading1Char"/>
          <w:rFonts w:ascii="Arial" w:eastAsia="MS ??" w:hAnsi="Arial" w:cs="Arial"/>
          <w:sz w:val="24"/>
          <w:szCs w:val="24"/>
        </w:rPr>
        <w:t>S</w:t>
      </w:r>
      <w:r w:rsidR="00482CE7" w:rsidRPr="00331388">
        <w:rPr>
          <w:rStyle w:val="Heading1Char"/>
          <w:rFonts w:ascii="Arial" w:eastAsia="MS ??" w:hAnsi="Arial" w:cs="Arial"/>
          <w:sz w:val="24"/>
          <w:szCs w:val="24"/>
        </w:rPr>
        <w:t>tructure of the academic year</w:t>
      </w:r>
      <w:bookmarkEnd w:id="5"/>
    </w:p>
    <w:p w14:paraId="69278843" w14:textId="77777777" w:rsidR="00482CE7" w:rsidRPr="00331388" w:rsidRDefault="00921FCE" w:rsidP="00AE7A4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 xml:space="preserve">3.1 </w:t>
      </w:r>
      <w:r w:rsidR="00482CE7" w:rsidRPr="00331388">
        <w:rPr>
          <w:rFonts w:ascii="Arial" w:hAnsi="Arial"/>
          <w:sz w:val="22"/>
          <w:szCs w:val="22"/>
          <w:lang w:val="en-GB"/>
        </w:rPr>
        <w:tab/>
        <w:t>T</w:t>
      </w:r>
      <w:r w:rsidRPr="00331388">
        <w:rPr>
          <w:rFonts w:ascii="Arial" w:hAnsi="Arial"/>
          <w:sz w:val="22"/>
          <w:szCs w:val="22"/>
          <w:lang w:val="en-GB"/>
        </w:rPr>
        <w:t>he majority of undergraduate programmes at Surrey work to an academic year based upon two, fifteen-week semesters. The pattern adopted is illustrated below:</w:t>
      </w:r>
      <w:r w:rsidR="00482CE7" w:rsidRPr="00331388">
        <w:rPr>
          <w:rFonts w:ascii="Arial" w:hAnsi="Arial"/>
          <w:sz w:val="22"/>
          <w:szCs w:val="22"/>
          <w:lang w:val="en-GB"/>
        </w:rPr>
        <w:t xml:space="preserve"> </w:t>
      </w:r>
    </w:p>
    <w:p w14:paraId="2CA35732" w14:textId="77777777" w:rsidR="009F16A0" w:rsidRPr="00331388" w:rsidRDefault="009F16A0" w:rsidP="00A761B6">
      <w:pPr>
        <w:pStyle w:val="NoSpacing"/>
        <w:spacing w:before="120" w:after="120"/>
        <w:ind w:left="540" w:hanging="540"/>
        <w:rPr>
          <w:rFonts w:ascii="Arial" w:hAnsi="Arial"/>
          <w:sz w:val="22"/>
          <w:szCs w:val="22"/>
          <w:lang w:val="en-GB"/>
        </w:rPr>
      </w:pPr>
    </w:p>
    <w:tbl>
      <w:tblPr>
        <w:tblW w:w="0" w:type="auto"/>
        <w:tblInd w:w="480" w:type="dxa"/>
        <w:tblLayout w:type="fixed"/>
        <w:tblCellMar>
          <w:left w:w="120" w:type="dxa"/>
          <w:right w:w="120" w:type="dxa"/>
        </w:tblCellMar>
        <w:tblLook w:val="0000" w:firstRow="0" w:lastRow="0" w:firstColumn="0" w:lastColumn="0" w:noHBand="0" w:noVBand="0"/>
      </w:tblPr>
      <w:tblGrid>
        <w:gridCol w:w="865"/>
        <w:gridCol w:w="751"/>
        <w:gridCol w:w="751"/>
        <w:gridCol w:w="751"/>
        <w:gridCol w:w="751"/>
        <w:gridCol w:w="751"/>
        <w:gridCol w:w="751"/>
        <w:gridCol w:w="751"/>
        <w:gridCol w:w="751"/>
        <w:gridCol w:w="751"/>
        <w:gridCol w:w="751"/>
        <w:gridCol w:w="739"/>
      </w:tblGrid>
      <w:tr w:rsidR="00CB17CA" w:rsidRPr="00331388" w14:paraId="60D65D43" w14:textId="77777777" w:rsidTr="00CB17CA">
        <w:tc>
          <w:tcPr>
            <w:tcW w:w="865" w:type="dxa"/>
            <w:tcBorders>
              <w:top w:val="single" w:sz="6" w:space="0" w:color="auto"/>
              <w:left w:val="single" w:sz="6" w:space="0" w:color="auto"/>
              <w:bottom w:val="single" w:sz="6" w:space="0" w:color="auto"/>
            </w:tcBorders>
            <w:shd w:val="pct20" w:color="auto" w:fill="auto"/>
          </w:tcPr>
          <w:p w14:paraId="1154DF60" w14:textId="77777777" w:rsidR="00CB17CA" w:rsidRPr="00331388" w:rsidRDefault="00CB17CA" w:rsidP="00A761B6">
            <w:pPr>
              <w:tabs>
                <w:tab w:val="center" w:pos="265"/>
              </w:tabs>
              <w:suppressAutoHyphens/>
              <w:spacing w:before="120" w:after="120"/>
              <w:ind w:left="-309"/>
              <w:rPr>
                <w:rFonts w:ascii="Arial" w:hAnsi="Arial"/>
                <w:spacing w:val="-3"/>
              </w:rPr>
            </w:pPr>
            <w:r w:rsidRPr="00331388">
              <w:rPr>
                <w:rFonts w:ascii="Arial" w:hAnsi="Arial"/>
                <w:i/>
                <w:spacing w:val="-3"/>
              </w:rPr>
              <w:tab/>
              <w:t>Sept</w:t>
            </w:r>
          </w:p>
        </w:tc>
        <w:tc>
          <w:tcPr>
            <w:tcW w:w="751" w:type="dxa"/>
            <w:tcBorders>
              <w:top w:val="single" w:sz="6" w:space="0" w:color="auto"/>
              <w:left w:val="single" w:sz="6" w:space="0" w:color="auto"/>
              <w:bottom w:val="single" w:sz="6" w:space="0" w:color="auto"/>
            </w:tcBorders>
            <w:shd w:val="pct20" w:color="auto" w:fill="auto"/>
          </w:tcPr>
          <w:p w14:paraId="000A20EC" w14:textId="77777777" w:rsidR="00CB17CA" w:rsidRPr="00331388" w:rsidRDefault="00CB17CA" w:rsidP="00A761B6">
            <w:pPr>
              <w:tabs>
                <w:tab w:val="center" w:pos="265"/>
              </w:tabs>
              <w:suppressAutoHyphens/>
              <w:spacing w:before="120" w:after="120"/>
              <w:rPr>
                <w:rFonts w:ascii="Arial" w:hAnsi="Arial"/>
                <w:spacing w:val="-3"/>
              </w:rPr>
            </w:pPr>
            <w:r w:rsidRPr="00331388">
              <w:rPr>
                <w:rFonts w:ascii="Arial" w:hAnsi="Arial"/>
                <w:i/>
                <w:spacing w:val="-3"/>
              </w:rPr>
              <w:tab/>
              <w:t>Oct</w:t>
            </w:r>
          </w:p>
        </w:tc>
        <w:tc>
          <w:tcPr>
            <w:tcW w:w="751" w:type="dxa"/>
            <w:tcBorders>
              <w:top w:val="single" w:sz="6" w:space="0" w:color="auto"/>
              <w:left w:val="single" w:sz="6" w:space="0" w:color="auto"/>
              <w:bottom w:val="single" w:sz="6" w:space="0" w:color="auto"/>
            </w:tcBorders>
            <w:shd w:val="pct20" w:color="auto" w:fill="auto"/>
          </w:tcPr>
          <w:p w14:paraId="1F9DB64F" w14:textId="77777777" w:rsidR="00CB17CA" w:rsidRPr="00331388" w:rsidRDefault="00CB17CA" w:rsidP="00A761B6">
            <w:pPr>
              <w:tabs>
                <w:tab w:val="center" w:pos="266"/>
              </w:tabs>
              <w:suppressAutoHyphens/>
              <w:spacing w:before="120" w:after="120"/>
              <w:rPr>
                <w:rFonts w:ascii="Arial" w:hAnsi="Arial"/>
                <w:spacing w:val="-3"/>
              </w:rPr>
            </w:pPr>
            <w:r w:rsidRPr="00331388">
              <w:rPr>
                <w:rFonts w:ascii="Arial" w:hAnsi="Arial"/>
                <w:i/>
                <w:spacing w:val="-3"/>
              </w:rPr>
              <w:tab/>
              <w:t>Nov</w:t>
            </w:r>
          </w:p>
        </w:tc>
        <w:tc>
          <w:tcPr>
            <w:tcW w:w="751" w:type="dxa"/>
            <w:tcBorders>
              <w:top w:val="single" w:sz="6" w:space="0" w:color="auto"/>
              <w:left w:val="single" w:sz="6" w:space="0" w:color="auto"/>
              <w:bottom w:val="single" w:sz="6" w:space="0" w:color="auto"/>
            </w:tcBorders>
            <w:shd w:val="pct20" w:color="auto" w:fill="auto"/>
          </w:tcPr>
          <w:p w14:paraId="0067AD80" w14:textId="77777777" w:rsidR="00CB17CA" w:rsidRPr="00331388" w:rsidRDefault="00CB17CA" w:rsidP="00A761B6">
            <w:pPr>
              <w:tabs>
                <w:tab w:val="center" w:pos="266"/>
              </w:tabs>
              <w:suppressAutoHyphens/>
              <w:spacing w:before="120" w:after="120"/>
              <w:rPr>
                <w:rFonts w:ascii="Arial" w:hAnsi="Arial"/>
                <w:spacing w:val="-3"/>
              </w:rPr>
            </w:pPr>
            <w:r w:rsidRPr="00331388">
              <w:rPr>
                <w:rFonts w:ascii="Arial" w:hAnsi="Arial"/>
                <w:i/>
                <w:spacing w:val="-3"/>
              </w:rPr>
              <w:tab/>
              <w:t>Dec</w:t>
            </w:r>
          </w:p>
        </w:tc>
        <w:tc>
          <w:tcPr>
            <w:tcW w:w="751" w:type="dxa"/>
            <w:tcBorders>
              <w:top w:val="single" w:sz="6" w:space="0" w:color="auto"/>
              <w:left w:val="single" w:sz="6" w:space="0" w:color="auto"/>
              <w:bottom w:val="single" w:sz="6" w:space="0" w:color="auto"/>
            </w:tcBorders>
            <w:shd w:val="pct20" w:color="auto" w:fill="auto"/>
          </w:tcPr>
          <w:p w14:paraId="2477BC7A" w14:textId="77777777" w:rsidR="00CB17CA" w:rsidRPr="00331388" w:rsidRDefault="00CB17CA" w:rsidP="00A761B6">
            <w:pPr>
              <w:tabs>
                <w:tab w:val="center" w:pos="266"/>
              </w:tabs>
              <w:suppressAutoHyphens/>
              <w:spacing w:before="120" w:after="120"/>
              <w:rPr>
                <w:rFonts w:ascii="Arial" w:hAnsi="Arial"/>
                <w:spacing w:val="-3"/>
              </w:rPr>
            </w:pPr>
            <w:r w:rsidRPr="00331388">
              <w:rPr>
                <w:rFonts w:ascii="Arial" w:hAnsi="Arial"/>
                <w:i/>
                <w:spacing w:val="-3"/>
              </w:rPr>
              <w:tab/>
              <w:t>Jan</w:t>
            </w:r>
          </w:p>
        </w:tc>
        <w:tc>
          <w:tcPr>
            <w:tcW w:w="751" w:type="dxa"/>
            <w:tcBorders>
              <w:top w:val="single" w:sz="6" w:space="0" w:color="auto"/>
              <w:left w:val="single" w:sz="6" w:space="0" w:color="auto"/>
              <w:bottom w:val="single" w:sz="6" w:space="0" w:color="auto"/>
            </w:tcBorders>
            <w:shd w:val="pct20" w:color="auto" w:fill="auto"/>
          </w:tcPr>
          <w:p w14:paraId="208657E9" w14:textId="77777777" w:rsidR="00CB17CA" w:rsidRPr="00331388" w:rsidRDefault="00CB17CA" w:rsidP="00A761B6">
            <w:pPr>
              <w:tabs>
                <w:tab w:val="center" w:leader="dot" w:pos="266"/>
              </w:tabs>
              <w:suppressAutoHyphens/>
              <w:spacing w:before="120" w:after="120"/>
              <w:rPr>
                <w:rFonts w:ascii="Arial" w:hAnsi="Arial"/>
                <w:spacing w:val="-3"/>
              </w:rPr>
            </w:pPr>
            <w:r w:rsidRPr="00331388">
              <w:rPr>
                <w:rFonts w:ascii="Arial" w:hAnsi="Arial"/>
                <w:i/>
                <w:spacing w:val="-3"/>
              </w:rPr>
              <w:t>Feb</w:t>
            </w:r>
          </w:p>
        </w:tc>
        <w:tc>
          <w:tcPr>
            <w:tcW w:w="751" w:type="dxa"/>
            <w:tcBorders>
              <w:top w:val="single" w:sz="6" w:space="0" w:color="auto"/>
              <w:left w:val="single" w:sz="6" w:space="0" w:color="auto"/>
              <w:bottom w:val="single" w:sz="6" w:space="0" w:color="auto"/>
            </w:tcBorders>
            <w:shd w:val="pct20" w:color="auto" w:fill="auto"/>
          </w:tcPr>
          <w:p w14:paraId="5CE7415C" w14:textId="77777777" w:rsidR="00CB17CA" w:rsidRPr="00331388" w:rsidRDefault="00CB17CA" w:rsidP="00A761B6">
            <w:pPr>
              <w:tabs>
                <w:tab w:val="center" w:pos="266"/>
              </w:tabs>
              <w:suppressAutoHyphens/>
              <w:spacing w:before="120" w:after="120"/>
              <w:rPr>
                <w:rFonts w:ascii="Arial" w:hAnsi="Arial"/>
                <w:spacing w:val="-3"/>
              </w:rPr>
            </w:pPr>
            <w:r w:rsidRPr="00331388">
              <w:rPr>
                <w:rFonts w:ascii="Arial" w:hAnsi="Arial"/>
                <w:i/>
                <w:spacing w:val="-3"/>
              </w:rPr>
              <w:tab/>
              <w:t>Mar</w:t>
            </w:r>
          </w:p>
        </w:tc>
        <w:tc>
          <w:tcPr>
            <w:tcW w:w="751" w:type="dxa"/>
            <w:tcBorders>
              <w:top w:val="single" w:sz="6" w:space="0" w:color="auto"/>
              <w:left w:val="single" w:sz="6" w:space="0" w:color="auto"/>
              <w:bottom w:val="single" w:sz="6" w:space="0" w:color="auto"/>
            </w:tcBorders>
            <w:shd w:val="pct20" w:color="auto" w:fill="auto"/>
          </w:tcPr>
          <w:p w14:paraId="2EC35DB6" w14:textId="77777777" w:rsidR="00CB17CA" w:rsidRPr="00331388" w:rsidRDefault="00CB17CA" w:rsidP="00A761B6">
            <w:pPr>
              <w:tabs>
                <w:tab w:val="center" w:pos="267"/>
              </w:tabs>
              <w:suppressAutoHyphens/>
              <w:spacing w:before="120" w:after="120"/>
              <w:rPr>
                <w:rFonts w:ascii="Arial" w:hAnsi="Arial"/>
                <w:spacing w:val="-3"/>
              </w:rPr>
            </w:pPr>
            <w:r w:rsidRPr="00331388">
              <w:rPr>
                <w:rFonts w:ascii="Arial" w:hAnsi="Arial"/>
                <w:i/>
                <w:spacing w:val="-3"/>
              </w:rPr>
              <w:tab/>
              <w:t>Apr</w:t>
            </w:r>
          </w:p>
        </w:tc>
        <w:tc>
          <w:tcPr>
            <w:tcW w:w="751" w:type="dxa"/>
            <w:tcBorders>
              <w:top w:val="single" w:sz="6" w:space="0" w:color="auto"/>
              <w:left w:val="single" w:sz="6" w:space="0" w:color="auto"/>
              <w:bottom w:val="single" w:sz="6" w:space="0" w:color="auto"/>
            </w:tcBorders>
            <w:shd w:val="pct20" w:color="auto" w:fill="auto"/>
          </w:tcPr>
          <w:p w14:paraId="17EEC930" w14:textId="77777777" w:rsidR="00CB17CA" w:rsidRPr="00331388" w:rsidRDefault="00CB17CA" w:rsidP="00A761B6">
            <w:pPr>
              <w:tabs>
                <w:tab w:val="center" w:pos="267"/>
              </w:tabs>
              <w:suppressAutoHyphens/>
              <w:spacing w:before="120" w:after="120"/>
              <w:rPr>
                <w:rFonts w:ascii="Arial" w:hAnsi="Arial"/>
                <w:spacing w:val="-3"/>
              </w:rPr>
            </w:pPr>
            <w:r w:rsidRPr="00331388">
              <w:rPr>
                <w:rFonts w:ascii="Arial" w:hAnsi="Arial"/>
                <w:i/>
                <w:spacing w:val="-3"/>
              </w:rPr>
              <w:tab/>
              <w:t>May</w:t>
            </w:r>
          </w:p>
        </w:tc>
        <w:tc>
          <w:tcPr>
            <w:tcW w:w="751" w:type="dxa"/>
            <w:tcBorders>
              <w:top w:val="single" w:sz="6" w:space="0" w:color="auto"/>
              <w:left w:val="single" w:sz="6" w:space="0" w:color="auto"/>
              <w:bottom w:val="single" w:sz="6" w:space="0" w:color="auto"/>
            </w:tcBorders>
            <w:shd w:val="pct20" w:color="auto" w:fill="auto"/>
          </w:tcPr>
          <w:p w14:paraId="3EA90783" w14:textId="77777777" w:rsidR="00CB17CA" w:rsidRPr="00331388" w:rsidRDefault="00CB17CA" w:rsidP="00A761B6">
            <w:pPr>
              <w:tabs>
                <w:tab w:val="center" w:pos="267"/>
              </w:tabs>
              <w:suppressAutoHyphens/>
              <w:spacing w:before="120" w:after="120"/>
              <w:rPr>
                <w:rFonts w:ascii="Arial" w:hAnsi="Arial"/>
                <w:spacing w:val="-3"/>
              </w:rPr>
            </w:pPr>
            <w:r w:rsidRPr="00331388">
              <w:rPr>
                <w:rFonts w:ascii="Arial" w:hAnsi="Arial"/>
                <w:i/>
                <w:spacing w:val="-3"/>
              </w:rPr>
              <w:tab/>
              <w:t>Jun</w:t>
            </w:r>
          </w:p>
        </w:tc>
        <w:tc>
          <w:tcPr>
            <w:tcW w:w="751" w:type="dxa"/>
            <w:tcBorders>
              <w:top w:val="single" w:sz="6" w:space="0" w:color="auto"/>
              <w:left w:val="single" w:sz="6" w:space="0" w:color="auto"/>
              <w:bottom w:val="single" w:sz="6" w:space="0" w:color="auto"/>
            </w:tcBorders>
            <w:shd w:val="pct20" w:color="auto" w:fill="auto"/>
          </w:tcPr>
          <w:p w14:paraId="7591F498" w14:textId="77777777" w:rsidR="00CB17CA" w:rsidRPr="00331388" w:rsidRDefault="00CB17CA" w:rsidP="00A761B6">
            <w:pPr>
              <w:tabs>
                <w:tab w:val="center" w:pos="267"/>
              </w:tabs>
              <w:suppressAutoHyphens/>
              <w:spacing w:before="120" w:after="120"/>
              <w:rPr>
                <w:rFonts w:ascii="Arial" w:hAnsi="Arial"/>
                <w:spacing w:val="-3"/>
              </w:rPr>
            </w:pPr>
            <w:r w:rsidRPr="00331388">
              <w:rPr>
                <w:rFonts w:ascii="Arial" w:hAnsi="Arial"/>
                <w:i/>
                <w:spacing w:val="-3"/>
              </w:rPr>
              <w:tab/>
              <w:t>Jul</w:t>
            </w:r>
          </w:p>
        </w:tc>
        <w:tc>
          <w:tcPr>
            <w:tcW w:w="739" w:type="dxa"/>
            <w:tcBorders>
              <w:top w:val="single" w:sz="6" w:space="0" w:color="auto"/>
              <w:left w:val="single" w:sz="6" w:space="0" w:color="auto"/>
              <w:bottom w:val="single" w:sz="6" w:space="0" w:color="auto"/>
              <w:right w:val="single" w:sz="6" w:space="0" w:color="auto"/>
            </w:tcBorders>
            <w:shd w:val="pct20" w:color="auto" w:fill="auto"/>
          </w:tcPr>
          <w:p w14:paraId="7B615A69" w14:textId="77777777" w:rsidR="00CB17CA" w:rsidRPr="00331388" w:rsidRDefault="00CB17CA" w:rsidP="00A761B6">
            <w:pPr>
              <w:tabs>
                <w:tab w:val="center" w:pos="258"/>
              </w:tabs>
              <w:suppressAutoHyphens/>
              <w:spacing w:before="120" w:after="120"/>
              <w:rPr>
                <w:rFonts w:ascii="Arial" w:hAnsi="Arial"/>
                <w:spacing w:val="-3"/>
              </w:rPr>
            </w:pPr>
            <w:r w:rsidRPr="00331388">
              <w:rPr>
                <w:rFonts w:ascii="Arial" w:hAnsi="Arial"/>
                <w:i/>
                <w:spacing w:val="-3"/>
              </w:rPr>
              <w:tab/>
              <w:t>Aug</w:t>
            </w:r>
          </w:p>
        </w:tc>
      </w:tr>
    </w:tbl>
    <w:p w14:paraId="1AC4BB91" w14:textId="77777777" w:rsidR="00921FCE" w:rsidRPr="00331388" w:rsidRDefault="00921FCE" w:rsidP="00A761B6">
      <w:pPr>
        <w:pStyle w:val="NoSpacing"/>
        <w:spacing w:before="120" w:after="120"/>
        <w:ind w:left="360" w:hanging="180"/>
        <w:rPr>
          <w:rFonts w:ascii="Arial" w:hAnsi="Arial"/>
          <w:sz w:val="22"/>
          <w:szCs w:val="22"/>
          <w:lang w:val="en-GB"/>
        </w:rPr>
      </w:pPr>
    </w:p>
    <w:tbl>
      <w:tblPr>
        <w:tblW w:w="0" w:type="auto"/>
        <w:tblInd w:w="1396" w:type="dxa"/>
        <w:tblLayout w:type="fixed"/>
        <w:tblCellMar>
          <w:left w:w="120" w:type="dxa"/>
          <w:right w:w="120" w:type="dxa"/>
        </w:tblCellMar>
        <w:tblLook w:val="0000" w:firstRow="0" w:lastRow="0" w:firstColumn="0" w:lastColumn="0" w:noHBand="0" w:noVBand="0"/>
      </w:tblPr>
      <w:tblGrid>
        <w:gridCol w:w="1985"/>
        <w:gridCol w:w="424"/>
        <w:gridCol w:w="851"/>
        <w:gridCol w:w="1418"/>
        <w:gridCol w:w="709"/>
        <w:gridCol w:w="1134"/>
      </w:tblGrid>
      <w:tr w:rsidR="00CB17CA" w:rsidRPr="00331388" w14:paraId="7E454569" w14:textId="77777777" w:rsidTr="006C2BB9">
        <w:tc>
          <w:tcPr>
            <w:tcW w:w="1985" w:type="dxa"/>
            <w:tcBorders>
              <w:top w:val="single" w:sz="6" w:space="0" w:color="auto"/>
              <w:left w:val="single" w:sz="6" w:space="0" w:color="auto"/>
              <w:bottom w:val="single" w:sz="6" w:space="0" w:color="auto"/>
            </w:tcBorders>
            <w:shd w:val="pct20" w:color="auto" w:fill="auto"/>
          </w:tcPr>
          <w:p w14:paraId="085C768E" w14:textId="77777777" w:rsidR="00CB17CA" w:rsidRPr="00331388" w:rsidRDefault="00CB17CA" w:rsidP="00A761B6">
            <w:pPr>
              <w:tabs>
                <w:tab w:val="center" w:pos="1212"/>
              </w:tabs>
              <w:suppressAutoHyphens/>
              <w:spacing w:before="120" w:after="120"/>
              <w:jc w:val="center"/>
              <w:rPr>
                <w:rFonts w:ascii="Arial" w:hAnsi="Arial"/>
                <w:spacing w:val="-3"/>
                <w:sz w:val="20"/>
              </w:rPr>
            </w:pPr>
            <w:r w:rsidRPr="00331388">
              <w:rPr>
                <w:rFonts w:ascii="Arial" w:hAnsi="Arial"/>
                <w:spacing w:val="-3"/>
                <w:sz w:val="20"/>
              </w:rPr>
              <w:t>Semester 1</w:t>
            </w:r>
          </w:p>
        </w:tc>
        <w:tc>
          <w:tcPr>
            <w:tcW w:w="424" w:type="dxa"/>
            <w:tcBorders>
              <w:left w:val="single" w:sz="6" w:space="0" w:color="auto"/>
              <w:right w:val="single" w:sz="4" w:space="0" w:color="auto"/>
            </w:tcBorders>
          </w:tcPr>
          <w:p w14:paraId="5E3CE6FF" w14:textId="77777777" w:rsidR="00CB17CA" w:rsidRPr="00331388" w:rsidRDefault="00CB17CA" w:rsidP="00A761B6">
            <w:pPr>
              <w:tabs>
                <w:tab w:val="left" w:pos="-720"/>
              </w:tabs>
              <w:suppressAutoHyphens/>
              <w:spacing w:before="120" w:after="120"/>
              <w:rPr>
                <w:rFonts w:ascii="Arial" w:hAnsi="Arial"/>
                <w:spacing w:val="-3"/>
              </w:rPr>
            </w:pPr>
          </w:p>
        </w:tc>
        <w:tc>
          <w:tcPr>
            <w:tcW w:w="851" w:type="dxa"/>
            <w:tcBorders>
              <w:top w:val="single" w:sz="4" w:space="0" w:color="auto"/>
              <w:left w:val="single" w:sz="4" w:space="0" w:color="auto"/>
              <w:bottom w:val="single" w:sz="4" w:space="0" w:color="auto"/>
              <w:right w:val="single" w:sz="4" w:space="0" w:color="auto"/>
            </w:tcBorders>
            <w:shd w:val="clear" w:color="auto" w:fill="CCCCCC"/>
          </w:tcPr>
          <w:p w14:paraId="6176B46E" w14:textId="77777777" w:rsidR="00CB17CA" w:rsidRPr="00331388" w:rsidRDefault="00CB17CA" w:rsidP="00A761B6">
            <w:pPr>
              <w:tabs>
                <w:tab w:val="left" w:pos="-720"/>
              </w:tabs>
              <w:suppressAutoHyphens/>
              <w:spacing w:before="120" w:after="120"/>
              <w:jc w:val="center"/>
              <w:rPr>
                <w:rFonts w:ascii="Arial" w:hAnsi="Arial"/>
                <w:spacing w:val="-3"/>
                <w:sz w:val="20"/>
              </w:rPr>
            </w:pPr>
            <w:r w:rsidRPr="00331388">
              <w:rPr>
                <w:rFonts w:ascii="Arial" w:hAnsi="Arial"/>
                <w:spacing w:val="-3"/>
                <w:sz w:val="20"/>
              </w:rPr>
              <w:t>Sem1 cont.</w:t>
            </w:r>
          </w:p>
        </w:tc>
        <w:tc>
          <w:tcPr>
            <w:tcW w:w="1418" w:type="dxa"/>
            <w:tcBorders>
              <w:top w:val="single" w:sz="6" w:space="0" w:color="auto"/>
              <w:left w:val="single" w:sz="6" w:space="0" w:color="auto"/>
              <w:bottom w:val="single" w:sz="6" w:space="0" w:color="auto"/>
            </w:tcBorders>
            <w:shd w:val="pct20" w:color="auto" w:fill="auto"/>
          </w:tcPr>
          <w:p w14:paraId="21F4BA1A" w14:textId="77777777" w:rsidR="00CB17CA" w:rsidRPr="00331388" w:rsidRDefault="00CB17CA" w:rsidP="00A761B6">
            <w:pPr>
              <w:tabs>
                <w:tab w:val="left" w:pos="-720"/>
              </w:tabs>
              <w:suppressAutoHyphens/>
              <w:spacing w:before="120" w:after="120"/>
              <w:jc w:val="center"/>
              <w:rPr>
                <w:rFonts w:ascii="Arial" w:hAnsi="Arial"/>
                <w:spacing w:val="-3"/>
                <w:sz w:val="20"/>
              </w:rPr>
            </w:pPr>
            <w:r w:rsidRPr="00331388">
              <w:rPr>
                <w:rFonts w:ascii="Arial" w:hAnsi="Arial"/>
                <w:spacing w:val="-3"/>
                <w:sz w:val="20"/>
              </w:rPr>
              <w:t>Semester 2</w:t>
            </w:r>
          </w:p>
        </w:tc>
        <w:tc>
          <w:tcPr>
            <w:tcW w:w="709" w:type="dxa"/>
            <w:tcBorders>
              <w:left w:val="single" w:sz="6" w:space="0" w:color="auto"/>
            </w:tcBorders>
          </w:tcPr>
          <w:p w14:paraId="44943EA1" w14:textId="77777777" w:rsidR="00CB17CA" w:rsidRPr="00331388" w:rsidRDefault="00CB17CA" w:rsidP="00A761B6">
            <w:pPr>
              <w:tabs>
                <w:tab w:val="left" w:pos="-720"/>
              </w:tabs>
              <w:suppressAutoHyphens/>
              <w:spacing w:before="120" w:after="120"/>
              <w:rPr>
                <w:rFonts w:ascii="Arial" w:hAnsi="Arial"/>
                <w:spacing w:val="-3"/>
              </w:rPr>
            </w:pPr>
          </w:p>
        </w:tc>
        <w:tc>
          <w:tcPr>
            <w:tcW w:w="1134" w:type="dxa"/>
            <w:tcBorders>
              <w:top w:val="single" w:sz="6" w:space="0" w:color="auto"/>
              <w:left w:val="single" w:sz="6" w:space="0" w:color="auto"/>
              <w:bottom w:val="single" w:sz="6" w:space="0" w:color="auto"/>
              <w:right w:val="single" w:sz="6" w:space="0" w:color="auto"/>
            </w:tcBorders>
            <w:shd w:val="pct20" w:color="auto" w:fill="auto"/>
          </w:tcPr>
          <w:p w14:paraId="06336F66" w14:textId="77777777" w:rsidR="00CB17CA" w:rsidRPr="00331388" w:rsidRDefault="00CB17CA" w:rsidP="00A761B6">
            <w:pPr>
              <w:tabs>
                <w:tab w:val="left" w:pos="-720"/>
              </w:tabs>
              <w:suppressAutoHyphens/>
              <w:spacing w:before="120" w:after="120"/>
              <w:jc w:val="center"/>
              <w:rPr>
                <w:rFonts w:ascii="Arial" w:hAnsi="Arial"/>
                <w:spacing w:val="-3"/>
                <w:sz w:val="20"/>
              </w:rPr>
            </w:pPr>
            <w:r w:rsidRPr="00331388">
              <w:rPr>
                <w:rFonts w:ascii="Arial" w:hAnsi="Arial"/>
                <w:spacing w:val="-3"/>
                <w:sz w:val="20"/>
              </w:rPr>
              <w:t>Sem 2 cont.</w:t>
            </w:r>
          </w:p>
        </w:tc>
      </w:tr>
    </w:tbl>
    <w:p w14:paraId="4284D78A" w14:textId="77777777" w:rsidR="00CB17CA" w:rsidRPr="00331388" w:rsidRDefault="00AE7A45" w:rsidP="00A761B6">
      <w:pPr>
        <w:tabs>
          <w:tab w:val="left" w:pos="-720"/>
        </w:tabs>
        <w:suppressAutoHyphens/>
        <w:spacing w:before="120" w:after="120"/>
        <w:jc w:val="both"/>
        <w:rPr>
          <w:rFonts w:ascii="Arial" w:hAnsi="Arial"/>
          <w:spacing w:val="-3"/>
        </w:rPr>
      </w:pPr>
      <w:r w:rsidRPr="00331388">
        <w:rPr>
          <w:rFonts w:ascii="Arial" w:hAnsi="Arial"/>
          <w:spacing w:val="-3"/>
        </w:rPr>
        <w:t xml:space="preserve">        </w:t>
      </w:r>
      <w:r w:rsidRPr="00331388">
        <w:rPr>
          <w:rFonts w:ascii="Arial" w:hAnsi="Arial"/>
          <w:spacing w:val="-3"/>
        </w:rPr>
        <w:tab/>
      </w:r>
      <w:r w:rsidRPr="00331388">
        <w:rPr>
          <w:rFonts w:ascii="Arial" w:hAnsi="Arial"/>
          <w:spacing w:val="-3"/>
        </w:rPr>
        <w:tab/>
        <w:t>Weeks 1-11</w:t>
      </w:r>
      <w:r w:rsidR="00CB17CA" w:rsidRPr="00331388">
        <w:rPr>
          <w:rFonts w:ascii="Arial" w:hAnsi="Arial"/>
          <w:spacing w:val="-3"/>
        </w:rPr>
        <w:tab/>
        <w:t xml:space="preserve">    </w:t>
      </w:r>
      <w:r w:rsidR="00CB17CA" w:rsidRPr="00331388">
        <w:rPr>
          <w:rFonts w:ascii="Arial" w:hAnsi="Arial"/>
          <w:spacing w:val="-3"/>
        </w:rPr>
        <w:tab/>
        <w:t xml:space="preserve"> </w:t>
      </w:r>
      <w:r w:rsidRPr="00331388">
        <w:rPr>
          <w:rFonts w:ascii="Arial" w:hAnsi="Arial"/>
          <w:spacing w:val="-3"/>
        </w:rPr>
        <w:t xml:space="preserve"> </w:t>
      </w:r>
      <w:r w:rsidR="00CB17CA" w:rsidRPr="00331388">
        <w:rPr>
          <w:rFonts w:ascii="Arial" w:hAnsi="Arial"/>
          <w:spacing w:val="-3"/>
        </w:rPr>
        <w:t xml:space="preserve">Weeks    Weeks 1-9 </w:t>
      </w:r>
      <w:r w:rsidR="00CB17CA" w:rsidRPr="00331388">
        <w:rPr>
          <w:rFonts w:ascii="Arial" w:hAnsi="Arial"/>
          <w:spacing w:val="-3"/>
        </w:rPr>
        <w:tab/>
      </w:r>
      <w:r w:rsidR="00482CE7" w:rsidRPr="00331388">
        <w:rPr>
          <w:rFonts w:ascii="Arial" w:hAnsi="Arial"/>
          <w:spacing w:val="-3"/>
        </w:rPr>
        <w:t xml:space="preserve">    </w:t>
      </w:r>
      <w:r w:rsidR="00CB17CA" w:rsidRPr="00331388">
        <w:rPr>
          <w:rFonts w:ascii="Arial" w:hAnsi="Arial"/>
          <w:spacing w:val="-3"/>
        </w:rPr>
        <w:t>Weeks</w:t>
      </w:r>
      <w:r w:rsidR="004845A5" w:rsidRPr="00331388">
        <w:rPr>
          <w:rFonts w:ascii="Arial" w:hAnsi="Arial"/>
          <w:spacing w:val="-3"/>
        </w:rPr>
        <w:t xml:space="preserve"> 10-15 </w:t>
      </w:r>
    </w:p>
    <w:p w14:paraId="7D4D8F7D" w14:textId="2402C520" w:rsidR="004845A5" w:rsidRPr="00331388" w:rsidRDefault="00441C1E" w:rsidP="00A761B6">
      <w:pPr>
        <w:tabs>
          <w:tab w:val="left" w:pos="-720"/>
        </w:tabs>
        <w:suppressAutoHyphens/>
        <w:spacing w:before="120" w:after="120"/>
        <w:jc w:val="both"/>
        <w:rPr>
          <w:rFonts w:ascii="Arial" w:hAnsi="Arial"/>
          <w:spacing w:val="-3"/>
        </w:rPr>
      </w:pPr>
      <w:r w:rsidRPr="00331388">
        <w:rPr>
          <w:rFonts w:ascii="Arial" w:hAnsi="Arial"/>
          <w:noProof/>
          <w:sz w:val="20"/>
          <w:lang w:val="en-GB" w:eastAsia="en-GB"/>
        </w:rPr>
        <mc:AlternateContent>
          <mc:Choice Requires="wps">
            <w:drawing>
              <wp:anchor distT="0" distB="0" distL="114300" distR="114300" simplePos="0" relativeHeight="251656704" behindDoc="0" locked="0" layoutInCell="1" allowOverlap="1" wp14:anchorId="167263DB" wp14:editId="25E6D840">
                <wp:simplePos x="0" y="0"/>
                <wp:positionH relativeFrom="column">
                  <wp:posOffset>2180590</wp:posOffset>
                </wp:positionH>
                <wp:positionV relativeFrom="paragraph">
                  <wp:posOffset>190500</wp:posOffset>
                </wp:positionV>
                <wp:extent cx="635" cy="228600"/>
                <wp:effectExtent l="46990" t="22225" r="476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49F48"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5pt" to="171.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">
                <v:stroke startarrowwidth="narrow" startarrowlength="short" endarrow="block" endarrowwidth="narrow" endarrowlength="short"/>
              </v:line>
            </w:pict>
          </mc:Fallback>
        </mc:AlternateContent>
      </w:r>
      <w:r w:rsidRPr="00331388">
        <w:rPr>
          <w:rFonts w:ascii="Arial" w:hAnsi="Arial"/>
          <w:noProof/>
          <w:sz w:val="20"/>
          <w:lang w:val="en-GB" w:eastAsia="en-GB"/>
        </w:rPr>
        <mc:AlternateContent>
          <mc:Choice Requires="wps">
            <w:drawing>
              <wp:anchor distT="0" distB="0" distL="114300" distR="114300" simplePos="0" relativeHeight="251657728" behindDoc="0" locked="0" layoutInCell="1" allowOverlap="1" wp14:anchorId="3D6D7E5C" wp14:editId="6E4273A5">
                <wp:simplePos x="0" y="0"/>
                <wp:positionH relativeFrom="column">
                  <wp:posOffset>4037330</wp:posOffset>
                </wp:positionH>
                <wp:positionV relativeFrom="paragraph">
                  <wp:posOffset>180975</wp:posOffset>
                </wp:positionV>
                <wp:extent cx="635" cy="275590"/>
                <wp:effectExtent l="46355" t="22225" r="48260"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559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25B4"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14.25pt" to="317.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">
                <v:stroke startarrowwidth="narrow" startarrowlength="short" endarrow="block" endarrowwidth="narrow" endarrowlength="short"/>
              </v:line>
            </w:pict>
          </mc:Fallback>
        </mc:AlternateContent>
      </w:r>
      <w:r w:rsidR="00CB17CA" w:rsidRPr="00331388">
        <w:rPr>
          <w:rFonts w:ascii="Arial" w:hAnsi="Arial"/>
          <w:spacing w:val="-3"/>
        </w:rPr>
        <w:tab/>
      </w:r>
      <w:r w:rsidR="00CB17CA" w:rsidRPr="00331388">
        <w:rPr>
          <w:rFonts w:ascii="Arial" w:hAnsi="Arial"/>
          <w:spacing w:val="-3"/>
        </w:rPr>
        <w:tab/>
      </w:r>
      <w:r w:rsidR="00AE7A45" w:rsidRPr="00331388">
        <w:rPr>
          <w:rFonts w:ascii="Arial" w:hAnsi="Arial"/>
          <w:spacing w:val="-3"/>
        </w:rPr>
        <w:tab/>
      </w:r>
      <w:r w:rsidR="00AE7A45" w:rsidRPr="00331388">
        <w:rPr>
          <w:rFonts w:ascii="Arial" w:hAnsi="Arial"/>
          <w:spacing w:val="-3"/>
        </w:rPr>
        <w:tab/>
      </w:r>
      <w:r w:rsidR="00AE7A45" w:rsidRPr="00331388">
        <w:rPr>
          <w:rFonts w:ascii="Arial" w:hAnsi="Arial"/>
          <w:spacing w:val="-3"/>
        </w:rPr>
        <w:tab/>
        <w:t xml:space="preserve">  12-15       </w:t>
      </w:r>
    </w:p>
    <w:p w14:paraId="23869DC1" w14:textId="77777777" w:rsidR="00CB17CA" w:rsidRPr="00331388" w:rsidRDefault="00AE7A45" w:rsidP="00A761B6">
      <w:pPr>
        <w:tabs>
          <w:tab w:val="left" w:pos="-720"/>
        </w:tabs>
        <w:suppressAutoHyphens/>
        <w:spacing w:before="120" w:after="120"/>
        <w:jc w:val="both"/>
        <w:rPr>
          <w:rFonts w:ascii="Arial" w:hAnsi="Arial"/>
          <w:spacing w:val="-3"/>
        </w:rPr>
      </w:pPr>
      <w:r w:rsidRPr="00331388">
        <w:rPr>
          <w:rFonts w:ascii="Arial" w:hAnsi="Arial"/>
          <w:spacing w:val="-3"/>
        </w:rPr>
        <w:t xml:space="preserve">  </w:t>
      </w:r>
      <w:r w:rsidR="00482CE7" w:rsidRPr="00331388">
        <w:rPr>
          <w:rFonts w:ascii="Arial" w:hAnsi="Arial"/>
          <w:spacing w:val="-3"/>
        </w:rPr>
        <w:tab/>
      </w:r>
      <w:r w:rsidR="00482CE7" w:rsidRPr="00331388">
        <w:rPr>
          <w:rFonts w:ascii="Arial" w:hAnsi="Arial"/>
          <w:spacing w:val="-3"/>
        </w:rPr>
        <w:tab/>
        <w:t xml:space="preserve">      </w:t>
      </w:r>
      <w:r w:rsidRPr="00331388">
        <w:rPr>
          <w:rFonts w:ascii="Arial" w:hAnsi="Arial"/>
          <w:spacing w:val="-3"/>
        </w:rPr>
        <w:t xml:space="preserve">         </w:t>
      </w:r>
    </w:p>
    <w:p w14:paraId="7E5ECBF4" w14:textId="77777777" w:rsidR="00CB17CA" w:rsidRPr="00331388" w:rsidRDefault="00CB17CA" w:rsidP="00A761B6">
      <w:pPr>
        <w:tabs>
          <w:tab w:val="left" w:pos="-720"/>
        </w:tabs>
        <w:suppressAutoHyphens/>
        <w:spacing w:before="120" w:after="120"/>
        <w:jc w:val="both"/>
        <w:rPr>
          <w:rFonts w:ascii="Arial" w:hAnsi="Arial"/>
          <w:i/>
          <w:spacing w:val="-3"/>
        </w:rPr>
      </w:pPr>
      <w:r w:rsidRPr="00331388">
        <w:rPr>
          <w:rFonts w:ascii="Arial" w:hAnsi="Arial"/>
          <w:i/>
          <w:spacing w:val="-3"/>
        </w:rPr>
        <w:t xml:space="preserve">   </w:t>
      </w:r>
      <w:r w:rsidRPr="00331388">
        <w:rPr>
          <w:rFonts w:ascii="Arial" w:hAnsi="Arial"/>
          <w:i/>
          <w:spacing w:val="-3"/>
        </w:rPr>
        <w:tab/>
        <w:t xml:space="preserve">      </w:t>
      </w:r>
      <w:r w:rsidRPr="00331388">
        <w:rPr>
          <w:rFonts w:ascii="Arial" w:hAnsi="Arial"/>
          <w:i/>
          <w:spacing w:val="-3"/>
        </w:rPr>
        <w:tab/>
        <w:t xml:space="preserve">          </w:t>
      </w:r>
      <w:r w:rsidR="00236BBE" w:rsidRPr="00331388">
        <w:rPr>
          <w:rFonts w:ascii="Arial" w:hAnsi="Arial"/>
          <w:i/>
          <w:spacing w:val="-3"/>
        </w:rPr>
        <w:t>3 wee</w:t>
      </w:r>
      <w:r w:rsidRPr="00331388">
        <w:rPr>
          <w:rFonts w:ascii="Arial" w:hAnsi="Arial"/>
          <w:i/>
          <w:spacing w:val="-3"/>
        </w:rPr>
        <w:t>ks</w:t>
      </w:r>
      <w:r w:rsidR="00236BBE" w:rsidRPr="00331388">
        <w:rPr>
          <w:rFonts w:ascii="Arial" w:hAnsi="Arial"/>
          <w:i/>
          <w:spacing w:val="-3"/>
        </w:rPr>
        <w:t xml:space="preserve"> Christmas break     </w:t>
      </w:r>
      <w:r w:rsidRPr="00331388">
        <w:rPr>
          <w:rFonts w:ascii="Arial" w:hAnsi="Arial"/>
          <w:i/>
          <w:spacing w:val="-3"/>
        </w:rPr>
        <w:t>4 w</w:t>
      </w:r>
      <w:r w:rsidR="00236BBE" w:rsidRPr="00331388">
        <w:rPr>
          <w:rFonts w:ascii="Arial" w:hAnsi="Arial"/>
          <w:i/>
          <w:spacing w:val="-3"/>
        </w:rPr>
        <w:t>ee</w:t>
      </w:r>
      <w:r w:rsidRPr="00331388">
        <w:rPr>
          <w:rFonts w:ascii="Arial" w:hAnsi="Arial"/>
          <w:i/>
          <w:spacing w:val="-3"/>
        </w:rPr>
        <w:t>k</w:t>
      </w:r>
      <w:r w:rsidR="00236BBE" w:rsidRPr="00331388">
        <w:rPr>
          <w:rFonts w:ascii="Arial" w:hAnsi="Arial"/>
          <w:i/>
          <w:spacing w:val="-3"/>
        </w:rPr>
        <w:t>s</w:t>
      </w:r>
      <w:r w:rsidRPr="00331388">
        <w:rPr>
          <w:rFonts w:ascii="Arial" w:hAnsi="Arial"/>
          <w:i/>
          <w:spacing w:val="-3"/>
        </w:rPr>
        <w:t xml:space="preserve"> </w:t>
      </w:r>
      <w:r w:rsidR="00236BBE" w:rsidRPr="00331388">
        <w:rPr>
          <w:rFonts w:ascii="Arial" w:hAnsi="Arial"/>
          <w:i/>
          <w:spacing w:val="-3"/>
        </w:rPr>
        <w:t>Easter break</w:t>
      </w:r>
    </w:p>
    <w:p w14:paraId="15C33D7D" w14:textId="77777777" w:rsidR="000C50A1" w:rsidRPr="00331388" w:rsidRDefault="000C50A1" w:rsidP="00482CE7">
      <w:pPr>
        <w:pStyle w:val="NoSpacing"/>
        <w:spacing w:before="120" w:after="120"/>
        <w:ind w:left="720" w:hanging="720"/>
        <w:rPr>
          <w:rStyle w:val="Heading1Char"/>
          <w:rFonts w:ascii="Arial" w:eastAsia="MS ??" w:hAnsi="Arial" w:cs="Arial"/>
          <w:sz w:val="24"/>
          <w:szCs w:val="24"/>
        </w:rPr>
      </w:pPr>
    </w:p>
    <w:p w14:paraId="7E1AA2F9" w14:textId="77777777" w:rsidR="00921FCE" w:rsidRPr="00331388" w:rsidRDefault="00236BBE" w:rsidP="00482CE7">
      <w:pPr>
        <w:pStyle w:val="NoSpacing"/>
        <w:spacing w:before="120" w:after="120"/>
        <w:ind w:left="720" w:hanging="720"/>
        <w:rPr>
          <w:rStyle w:val="Heading1Char"/>
          <w:rFonts w:ascii="Arial" w:eastAsia="MS ??" w:hAnsi="Arial" w:cs="Arial"/>
          <w:sz w:val="24"/>
          <w:szCs w:val="24"/>
        </w:rPr>
      </w:pPr>
      <w:bookmarkStart w:id="6" w:name="_Toc400632196"/>
      <w:r w:rsidRPr="00331388">
        <w:rPr>
          <w:rStyle w:val="Heading1Char"/>
          <w:rFonts w:ascii="Arial" w:eastAsia="MS ??" w:hAnsi="Arial" w:cs="Arial"/>
          <w:sz w:val="24"/>
          <w:szCs w:val="24"/>
        </w:rPr>
        <w:t>4</w:t>
      </w:r>
      <w:r w:rsidR="00921FCE" w:rsidRPr="00331388">
        <w:rPr>
          <w:rStyle w:val="Heading1Char"/>
          <w:rFonts w:ascii="Arial" w:eastAsia="MS ??" w:hAnsi="Arial" w:cs="Arial"/>
          <w:sz w:val="24"/>
          <w:szCs w:val="24"/>
        </w:rPr>
        <w:t>.</w:t>
      </w:r>
      <w:r w:rsidR="00482CE7" w:rsidRPr="00331388">
        <w:rPr>
          <w:rStyle w:val="Heading1Char"/>
          <w:rFonts w:ascii="Arial" w:eastAsia="MS ??" w:hAnsi="Arial" w:cs="Arial"/>
          <w:sz w:val="24"/>
          <w:szCs w:val="24"/>
        </w:rPr>
        <w:tab/>
        <w:t>Payment of fees and expenses</w:t>
      </w:r>
      <w:bookmarkEnd w:id="6"/>
    </w:p>
    <w:p w14:paraId="5EEB1DFF" w14:textId="77777777" w:rsidR="00AC7E93" w:rsidRPr="00331388" w:rsidRDefault="00AC7E93" w:rsidP="00AC7E93">
      <w:pPr>
        <w:pStyle w:val="Subtitle"/>
        <w:spacing w:before="120" w:after="120"/>
        <w:jc w:val="left"/>
        <w:rPr>
          <w:rFonts w:ascii="Arial" w:hAnsi="Arial" w:cs="Arial"/>
          <w:b/>
          <w:sz w:val="22"/>
          <w:szCs w:val="22"/>
        </w:rPr>
      </w:pPr>
      <w:bookmarkStart w:id="7" w:name="_Toc400632197"/>
      <w:r w:rsidRPr="00331388">
        <w:rPr>
          <w:rFonts w:ascii="Arial" w:hAnsi="Arial" w:cs="Arial"/>
          <w:b/>
          <w:sz w:val="22"/>
          <w:szCs w:val="22"/>
        </w:rPr>
        <w:t>Fees</w:t>
      </w:r>
      <w:bookmarkEnd w:id="7"/>
    </w:p>
    <w:p w14:paraId="7CEA9D12" w14:textId="6DFD8909" w:rsidR="00921FCE" w:rsidRPr="00331388" w:rsidRDefault="00236BBE" w:rsidP="004845A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4</w:t>
      </w:r>
      <w:r w:rsidR="00921FCE" w:rsidRPr="00331388">
        <w:rPr>
          <w:rFonts w:ascii="Arial" w:hAnsi="Arial"/>
          <w:sz w:val="22"/>
          <w:szCs w:val="22"/>
          <w:lang w:val="en-GB"/>
        </w:rPr>
        <w:t xml:space="preserve">.1 </w:t>
      </w:r>
      <w:r w:rsidR="00BC0A67" w:rsidRPr="00331388">
        <w:rPr>
          <w:rFonts w:ascii="Arial" w:hAnsi="Arial"/>
          <w:sz w:val="22"/>
          <w:szCs w:val="22"/>
          <w:lang w:val="en-GB"/>
        </w:rPr>
        <w:tab/>
      </w:r>
      <w:r w:rsidR="00921FCE" w:rsidRPr="00331388">
        <w:rPr>
          <w:rFonts w:ascii="Arial" w:hAnsi="Arial"/>
          <w:sz w:val="22"/>
          <w:szCs w:val="22"/>
          <w:lang w:val="en-GB"/>
        </w:rPr>
        <w:t>The payment of fees for external examining and reimbursement of related expenses i</w:t>
      </w:r>
      <w:r w:rsidR="00482CE7" w:rsidRPr="00331388">
        <w:rPr>
          <w:rFonts w:ascii="Arial" w:hAnsi="Arial"/>
          <w:sz w:val="22"/>
          <w:szCs w:val="22"/>
          <w:lang w:val="en-GB"/>
        </w:rPr>
        <w:t>s</w:t>
      </w:r>
      <w:r w:rsidR="00921FCE" w:rsidRPr="00331388">
        <w:rPr>
          <w:rFonts w:ascii="Arial" w:hAnsi="Arial"/>
          <w:sz w:val="22"/>
          <w:szCs w:val="22"/>
          <w:lang w:val="en-GB"/>
        </w:rPr>
        <w:t xml:space="preserve"> undertaken through </w:t>
      </w:r>
      <w:r w:rsidR="00952076" w:rsidRPr="00331388">
        <w:rPr>
          <w:rFonts w:ascii="Arial" w:hAnsi="Arial"/>
          <w:sz w:val="22"/>
          <w:szCs w:val="22"/>
          <w:lang w:val="en-GB"/>
        </w:rPr>
        <w:t xml:space="preserve">Academic </w:t>
      </w:r>
      <w:r w:rsidRPr="00331388">
        <w:rPr>
          <w:rFonts w:ascii="Arial" w:hAnsi="Arial"/>
          <w:sz w:val="22"/>
          <w:szCs w:val="22"/>
          <w:lang w:val="en-GB"/>
        </w:rPr>
        <w:t>Quality</w:t>
      </w:r>
      <w:r w:rsidR="00952076" w:rsidRPr="00331388">
        <w:rPr>
          <w:rFonts w:ascii="Arial" w:hAnsi="Arial"/>
          <w:sz w:val="22"/>
          <w:szCs w:val="22"/>
          <w:lang w:val="en-GB"/>
        </w:rPr>
        <w:t xml:space="preserve"> Services</w:t>
      </w:r>
      <w:r w:rsidRPr="00331388">
        <w:rPr>
          <w:rFonts w:ascii="Arial" w:hAnsi="Arial"/>
          <w:sz w:val="22"/>
          <w:szCs w:val="22"/>
          <w:lang w:val="en-GB"/>
        </w:rPr>
        <w:t xml:space="preserve"> (</w:t>
      </w:r>
      <w:r w:rsidR="00952076" w:rsidRPr="00331388">
        <w:rPr>
          <w:rFonts w:ascii="Arial" w:hAnsi="Arial"/>
          <w:sz w:val="22"/>
          <w:szCs w:val="22"/>
          <w:lang w:val="en-GB"/>
        </w:rPr>
        <w:t>AQS</w:t>
      </w:r>
      <w:r w:rsidRPr="00331388">
        <w:rPr>
          <w:rFonts w:ascii="Arial" w:hAnsi="Arial"/>
          <w:sz w:val="22"/>
          <w:szCs w:val="22"/>
          <w:lang w:val="en-GB"/>
        </w:rPr>
        <w:t>)</w:t>
      </w:r>
      <w:r w:rsidR="00921FCE" w:rsidRPr="00331388">
        <w:rPr>
          <w:rFonts w:ascii="Arial" w:hAnsi="Arial"/>
          <w:sz w:val="22"/>
          <w:szCs w:val="22"/>
          <w:lang w:val="en-GB"/>
        </w:rPr>
        <w:t>. The fee for external examining will not be processed unless the Uni</w:t>
      </w:r>
      <w:r w:rsidR="002B5F47" w:rsidRPr="00331388">
        <w:rPr>
          <w:rFonts w:ascii="Arial" w:hAnsi="Arial"/>
          <w:sz w:val="22"/>
          <w:szCs w:val="22"/>
          <w:lang w:val="en-GB"/>
        </w:rPr>
        <w:t>versity has received a written annual r</w:t>
      </w:r>
      <w:r w:rsidR="00921FCE" w:rsidRPr="00331388">
        <w:rPr>
          <w:rFonts w:ascii="Arial" w:hAnsi="Arial"/>
          <w:sz w:val="22"/>
          <w:szCs w:val="22"/>
          <w:lang w:val="en-GB"/>
        </w:rPr>
        <w:t xml:space="preserve">eport. </w:t>
      </w:r>
    </w:p>
    <w:p w14:paraId="21156B81" w14:textId="125135A5" w:rsidR="00507B3F" w:rsidRDefault="00236BBE" w:rsidP="004845A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4</w:t>
      </w:r>
      <w:r w:rsidR="00482CE7" w:rsidRPr="00331388">
        <w:rPr>
          <w:rFonts w:ascii="Arial" w:hAnsi="Arial"/>
          <w:sz w:val="22"/>
          <w:szCs w:val="22"/>
          <w:lang w:val="en-GB"/>
        </w:rPr>
        <w:t xml:space="preserve">.2 </w:t>
      </w:r>
      <w:r w:rsidR="00482CE7" w:rsidRPr="00331388">
        <w:rPr>
          <w:rFonts w:ascii="Arial" w:hAnsi="Arial"/>
          <w:sz w:val="22"/>
          <w:szCs w:val="22"/>
          <w:lang w:val="en-GB"/>
        </w:rPr>
        <w:tab/>
      </w:r>
      <w:r w:rsidR="00BC0A67" w:rsidRPr="00331388">
        <w:rPr>
          <w:rFonts w:ascii="Arial" w:hAnsi="Arial"/>
          <w:sz w:val="22"/>
          <w:szCs w:val="22"/>
          <w:lang w:val="en-GB"/>
        </w:rPr>
        <w:t>T</w:t>
      </w:r>
      <w:r w:rsidR="00921FCE" w:rsidRPr="00331388">
        <w:rPr>
          <w:rFonts w:ascii="Arial" w:hAnsi="Arial"/>
          <w:sz w:val="22"/>
          <w:szCs w:val="22"/>
          <w:lang w:val="en-GB"/>
        </w:rPr>
        <w:t>he fee for</w:t>
      </w:r>
      <w:r w:rsidR="00A53616">
        <w:rPr>
          <w:rFonts w:ascii="Arial" w:hAnsi="Arial"/>
          <w:sz w:val="22"/>
          <w:szCs w:val="22"/>
          <w:lang w:val="en-GB"/>
        </w:rPr>
        <w:t xml:space="preserve"> </w:t>
      </w:r>
      <w:r w:rsidR="00921FCE" w:rsidRPr="00331388">
        <w:rPr>
          <w:rFonts w:ascii="Arial" w:hAnsi="Arial"/>
          <w:sz w:val="22"/>
          <w:szCs w:val="22"/>
          <w:lang w:val="en-GB"/>
        </w:rPr>
        <w:t xml:space="preserve">undergraduate and </w:t>
      </w:r>
      <w:r w:rsidR="00CC1937" w:rsidRPr="00331388">
        <w:rPr>
          <w:rFonts w:ascii="Arial" w:hAnsi="Arial"/>
          <w:sz w:val="22"/>
          <w:szCs w:val="22"/>
          <w:lang w:val="en-GB"/>
        </w:rPr>
        <w:t xml:space="preserve">taught </w:t>
      </w:r>
      <w:r w:rsidR="00921FCE" w:rsidRPr="00331388">
        <w:rPr>
          <w:rFonts w:ascii="Arial" w:hAnsi="Arial"/>
          <w:sz w:val="22"/>
          <w:szCs w:val="22"/>
          <w:lang w:val="en-GB"/>
        </w:rPr>
        <w:t>postgra</w:t>
      </w:r>
      <w:r w:rsidR="002B5F47" w:rsidRPr="00331388">
        <w:rPr>
          <w:rFonts w:ascii="Arial" w:hAnsi="Arial"/>
          <w:sz w:val="22"/>
          <w:szCs w:val="22"/>
          <w:lang w:val="en-GB"/>
        </w:rPr>
        <w:t>duate programmes comprises</w:t>
      </w:r>
      <w:r w:rsidR="00DC0BE9">
        <w:rPr>
          <w:rFonts w:ascii="Arial" w:hAnsi="Arial"/>
          <w:sz w:val="22"/>
          <w:szCs w:val="22"/>
          <w:lang w:val="en-GB"/>
        </w:rPr>
        <w:t xml:space="preserve"> of </w:t>
      </w:r>
      <w:r w:rsidR="00921FCE" w:rsidRPr="00331388">
        <w:rPr>
          <w:rFonts w:ascii="Arial" w:hAnsi="Arial"/>
          <w:sz w:val="22"/>
          <w:szCs w:val="22"/>
          <w:lang w:val="en-GB"/>
        </w:rPr>
        <w:t xml:space="preserve">a </w:t>
      </w:r>
      <w:r w:rsidR="00B664D2" w:rsidRPr="00331388">
        <w:rPr>
          <w:rFonts w:ascii="Arial" w:hAnsi="Arial"/>
          <w:sz w:val="22"/>
          <w:szCs w:val="22"/>
          <w:lang w:val="en-GB"/>
        </w:rPr>
        <w:t>flat</w:t>
      </w:r>
      <w:r w:rsidR="00921FCE" w:rsidRPr="00331388">
        <w:rPr>
          <w:rFonts w:ascii="Arial" w:hAnsi="Arial"/>
          <w:sz w:val="22"/>
          <w:szCs w:val="22"/>
          <w:lang w:val="en-GB"/>
        </w:rPr>
        <w:t xml:space="preserve"> fee</w:t>
      </w:r>
      <w:r w:rsidR="00BC0A67" w:rsidRPr="00331388">
        <w:rPr>
          <w:rFonts w:ascii="Arial" w:eastAsia="MS Gothic" w:hAnsi="Arial"/>
          <w:sz w:val="22"/>
          <w:szCs w:val="22"/>
          <w:lang w:val="en-GB"/>
        </w:rPr>
        <w:t xml:space="preserve"> </w:t>
      </w:r>
      <w:r w:rsidR="00B664D2" w:rsidRPr="00331388">
        <w:rPr>
          <w:rFonts w:ascii="Arial" w:hAnsi="Arial"/>
          <w:sz w:val="22"/>
          <w:szCs w:val="22"/>
          <w:lang w:val="en-GB"/>
        </w:rPr>
        <w:t>of £</w:t>
      </w:r>
      <w:r w:rsidR="0043287B">
        <w:rPr>
          <w:rFonts w:ascii="Arial" w:hAnsi="Arial"/>
          <w:sz w:val="22"/>
          <w:szCs w:val="22"/>
          <w:lang w:val="en-GB"/>
        </w:rPr>
        <w:t>200</w:t>
      </w:r>
      <w:r w:rsidR="00B664D2" w:rsidRPr="00331388">
        <w:rPr>
          <w:rFonts w:ascii="Arial" w:hAnsi="Arial"/>
          <w:sz w:val="22"/>
          <w:szCs w:val="22"/>
          <w:lang w:val="en-GB"/>
        </w:rPr>
        <w:t xml:space="preserve"> per appointment</w:t>
      </w:r>
      <w:r w:rsidR="00921FCE" w:rsidRPr="00331388">
        <w:rPr>
          <w:rFonts w:ascii="Arial" w:hAnsi="Arial"/>
          <w:sz w:val="22"/>
          <w:szCs w:val="22"/>
          <w:lang w:val="en-GB"/>
        </w:rPr>
        <w:t>, a</w:t>
      </w:r>
      <w:r w:rsidR="0043287B">
        <w:rPr>
          <w:rFonts w:ascii="Arial" w:hAnsi="Arial"/>
          <w:sz w:val="22"/>
          <w:szCs w:val="22"/>
          <w:lang w:val="en-GB"/>
        </w:rPr>
        <w:t>nd a</w:t>
      </w:r>
      <w:r w:rsidR="00921FCE" w:rsidRPr="00331388">
        <w:rPr>
          <w:rFonts w:ascii="Arial" w:hAnsi="Arial"/>
          <w:sz w:val="22"/>
          <w:szCs w:val="22"/>
          <w:lang w:val="en-GB"/>
        </w:rPr>
        <w:t xml:space="preserve"> fee for taught modules (per credit)</w:t>
      </w:r>
      <w:r w:rsidR="005E4675">
        <w:rPr>
          <w:rFonts w:ascii="Arial" w:hAnsi="Arial"/>
          <w:sz w:val="22"/>
          <w:szCs w:val="22"/>
          <w:lang w:val="en-GB"/>
        </w:rPr>
        <w:t xml:space="preserve"> </w:t>
      </w:r>
      <w:r w:rsidR="005E4675" w:rsidRPr="005E4675">
        <w:rPr>
          <w:rFonts w:ascii="Arial" w:hAnsi="Arial"/>
          <w:sz w:val="22"/>
          <w:szCs w:val="22"/>
          <w:lang w:val="en-GB"/>
        </w:rPr>
        <w:t>£2 per credit examined (</w:t>
      </w:r>
      <w:r w:rsidR="00D25963" w:rsidRPr="005E4675">
        <w:rPr>
          <w:rFonts w:ascii="Arial" w:hAnsi="Arial"/>
          <w:sz w:val="22"/>
          <w:szCs w:val="22"/>
          <w:lang w:val="en-GB"/>
        </w:rPr>
        <w:t>i.e.,</w:t>
      </w:r>
      <w:r w:rsidR="005E4675" w:rsidRPr="005E4675">
        <w:rPr>
          <w:rFonts w:ascii="Arial" w:hAnsi="Arial"/>
          <w:sz w:val="22"/>
          <w:szCs w:val="22"/>
          <w:lang w:val="en-GB"/>
        </w:rPr>
        <w:t xml:space="preserve"> £30 per typical 15 credit module)</w:t>
      </w:r>
      <w:r w:rsidR="00144C2D">
        <w:rPr>
          <w:rFonts w:ascii="Arial" w:hAnsi="Arial"/>
          <w:sz w:val="22"/>
          <w:szCs w:val="22"/>
          <w:lang w:val="en-GB"/>
        </w:rPr>
        <w:t xml:space="preserve">. </w:t>
      </w:r>
    </w:p>
    <w:p w14:paraId="4F98A8C9" w14:textId="4B708763" w:rsidR="00921FCE" w:rsidRPr="00331388" w:rsidRDefault="00507B3F" w:rsidP="004845A5">
      <w:pPr>
        <w:pStyle w:val="NoSpacing"/>
        <w:spacing w:before="120" w:after="120"/>
        <w:ind w:left="720" w:hanging="720"/>
        <w:jc w:val="both"/>
        <w:rPr>
          <w:rFonts w:ascii="Arial" w:hAnsi="Arial"/>
          <w:sz w:val="22"/>
          <w:szCs w:val="22"/>
          <w:lang w:val="en-GB"/>
        </w:rPr>
      </w:pPr>
      <w:r>
        <w:rPr>
          <w:rFonts w:ascii="Arial" w:hAnsi="Arial"/>
          <w:sz w:val="22"/>
          <w:szCs w:val="22"/>
          <w:lang w:val="en-GB"/>
        </w:rPr>
        <w:t>4.3</w:t>
      </w:r>
      <w:r>
        <w:rPr>
          <w:rFonts w:ascii="Arial" w:hAnsi="Arial"/>
          <w:sz w:val="22"/>
          <w:szCs w:val="22"/>
          <w:lang w:val="en-GB"/>
        </w:rPr>
        <w:tab/>
      </w:r>
      <w:r w:rsidR="00921FCE" w:rsidRPr="00331388">
        <w:rPr>
          <w:rFonts w:ascii="Arial" w:hAnsi="Arial"/>
          <w:sz w:val="22"/>
          <w:szCs w:val="22"/>
          <w:lang w:val="en-GB"/>
        </w:rPr>
        <w:t>The fee for non-modular programmes</w:t>
      </w:r>
      <w:r w:rsidR="00FF12C8" w:rsidRPr="00331388">
        <w:rPr>
          <w:rFonts w:ascii="Arial" w:hAnsi="Arial"/>
          <w:sz w:val="22"/>
          <w:szCs w:val="22"/>
          <w:lang w:val="en-GB"/>
        </w:rPr>
        <w:t xml:space="preserve"> (for example, taught element of PsychD programmes)</w:t>
      </w:r>
      <w:r w:rsidR="00921FCE" w:rsidRPr="00331388">
        <w:rPr>
          <w:rFonts w:ascii="Arial" w:hAnsi="Arial"/>
          <w:sz w:val="22"/>
          <w:szCs w:val="22"/>
          <w:lang w:val="en-GB"/>
        </w:rPr>
        <w:t xml:space="preserve"> will be calculated pro rata on a similar basis, assuming an entire academic year’s work as equivalent to 120 credits (</w:t>
      </w:r>
      <w:r w:rsidR="00CE4027" w:rsidRPr="00331388">
        <w:rPr>
          <w:rFonts w:ascii="Arial" w:hAnsi="Arial"/>
          <w:sz w:val="22"/>
          <w:szCs w:val="22"/>
          <w:lang w:val="en-GB"/>
        </w:rPr>
        <w:t>e.g.</w:t>
      </w:r>
      <w:r w:rsidR="00921FCE" w:rsidRPr="00331388">
        <w:rPr>
          <w:rFonts w:ascii="Arial" w:hAnsi="Arial"/>
          <w:sz w:val="22"/>
          <w:szCs w:val="22"/>
          <w:lang w:val="en-GB"/>
        </w:rPr>
        <w:t xml:space="preserve">, undergraduate programmes of 30 weeks) or 180 credits (postgraduate programmes of 45 weeks). </w:t>
      </w:r>
    </w:p>
    <w:p w14:paraId="2E8FFA91" w14:textId="655D9644" w:rsidR="00B664D2" w:rsidRPr="00331388" w:rsidRDefault="008837EE" w:rsidP="004845A5">
      <w:pPr>
        <w:pStyle w:val="NoSpacing"/>
        <w:tabs>
          <w:tab w:val="left" w:pos="1560"/>
        </w:tabs>
        <w:spacing w:before="120" w:after="120"/>
        <w:ind w:left="720" w:hanging="720"/>
        <w:jc w:val="both"/>
        <w:rPr>
          <w:rStyle w:val="Hyperlink"/>
          <w:rFonts w:ascii="Arial" w:hAnsi="Arial" w:cs="Arial"/>
          <w:sz w:val="22"/>
          <w:szCs w:val="22"/>
          <w:lang w:val="en-GB"/>
        </w:rPr>
      </w:pPr>
      <w:r w:rsidRPr="00331388">
        <w:rPr>
          <w:rFonts w:ascii="Arial" w:hAnsi="Arial"/>
          <w:sz w:val="22"/>
          <w:szCs w:val="22"/>
          <w:lang w:val="en-GB"/>
        </w:rPr>
        <w:t>4</w:t>
      </w:r>
      <w:r w:rsidR="00921FCE" w:rsidRPr="00331388">
        <w:rPr>
          <w:rFonts w:ascii="Arial" w:hAnsi="Arial"/>
          <w:sz w:val="22"/>
          <w:szCs w:val="22"/>
          <w:lang w:val="en-GB"/>
        </w:rPr>
        <w:t>.</w:t>
      </w:r>
      <w:r w:rsidR="00D25963">
        <w:rPr>
          <w:rFonts w:ascii="Arial" w:hAnsi="Arial"/>
          <w:sz w:val="22"/>
          <w:szCs w:val="22"/>
          <w:lang w:val="en-GB"/>
        </w:rPr>
        <w:t>4</w:t>
      </w:r>
      <w:r w:rsidR="00921FCE" w:rsidRPr="00331388">
        <w:rPr>
          <w:rFonts w:ascii="Arial" w:hAnsi="Arial"/>
          <w:sz w:val="22"/>
          <w:szCs w:val="22"/>
          <w:lang w:val="en-GB"/>
        </w:rPr>
        <w:t xml:space="preserve"> </w:t>
      </w:r>
      <w:r w:rsidR="00BC0A67" w:rsidRPr="00331388">
        <w:rPr>
          <w:rFonts w:ascii="Arial" w:hAnsi="Arial"/>
          <w:sz w:val="22"/>
          <w:szCs w:val="22"/>
          <w:lang w:val="en-GB"/>
        </w:rPr>
        <w:tab/>
      </w:r>
      <w:r w:rsidR="00921FCE" w:rsidRPr="00331388">
        <w:rPr>
          <w:rFonts w:ascii="Arial" w:hAnsi="Arial"/>
          <w:sz w:val="22"/>
          <w:szCs w:val="22"/>
          <w:lang w:val="en-GB"/>
        </w:rPr>
        <w:t>Fees will be paid an</w:t>
      </w:r>
      <w:r w:rsidR="004845A5" w:rsidRPr="00331388">
        <w:rPr>
          <w:rFonts w:ascii="Arial" w:hAnsi="Arial"/>
          <w:sz w:val="22"/>
          <w:szCs w:val="22"/>
          <w:lang w:val="en-GB"/>
        </w:rPr>
        <w:t>nually on receipt of a written r</w:t>
      </w:r>
      <w:r w:rsidR="00921FCE" w:rsidRPr="00331388">
        <w:rPr>
          <w:rFonts w:ascii="Arial" w:hAnsi="Arial"/>
          <w:sz w:val="22"/>
          <w:szCs w:val="22"/>
          <w:lang w:val="en-GB"/>
        </w:rPr>
        <w:t xml:space="preserve">eport and claim form(s) submitted to </w:t>
      </w:r>
      <w:r w:rsidR="00CE4027" w:rsidRPr="00331388">
        <w:rPr>
          <w:rFonts w:ascii="Arial" w:hAnsi="Arial"/>
          <w:sz w:val="22"/>
          <w:szCs w:val="22"/>
          <w:lang w:val="en-GB"/>
        </w:rPr>
        <w:t>AQS</w:t>
      </w:r>
      <w:r w:rsidR="00921FCE" w:rsidRPr="00331388">
        <w:rPr>
          <w:rFonts w:ascii="Arial" w:hAnsi="Arial"/>
          <w:sz w:val="22"/>
          <w:szCs w:val="22"/>
          <w:lang w:val="en-GB"/>
        </w:rPr>
        <w:t xml:space="preserve">. </w:t>
      </w:r>
      <w:r w:rsidR="001F5C46" w:rsidRPr="00331388">
        <w:rPr>
          <w:rFonts w:ascii="Arial" w:hAnsi="Arial"/>
          <w:sz w:val="22"/>
          <w:szCs w:val="22"/>
          <w:lang w:val="en-GB"/>
        </w:rPr>
        <w:fldChar w:fldCharType="begin"/>
      </w:r>
      <w:r w:rsidR="001F5C46" w:rsidRPr="00331388">
        <w:rPr>
          <w:rFonts w:ascii="Arial" w:hAnsi="Arial"/>
          <w:sz w:val="22"/>
          <w:szCs w:val="22"/>
          <w:lang w:val="en-GB"/>
        </w:rPr>
        <w:instrText xml:space="preserve"> HYPERLINK "https://www.surrey.ac.uk/academic-quality-services/external-examiners" </w:instrText>
      </w:r>
      <w:r w:rsidR="001F5C46" w:rsidRPr="00331388">
        <w:rPr>
          <w:rFonts w:ascii="Arial" w:hAnsi="Arial"/>
          <w:sz w:val="22"/>
          <w:szCs w:val="22"/>
          <w:lang w:val="en-GB"/>
        </w:rPr>
      </w:r>
      <w:r w:rsidR="001F5C46" w:rsidRPr="00331388">
        <w:rPr>
          <w:rFonts w:ascii="Arial" w:hAnsi="Arial"/>
          <w:sz w:val="22"/>
          <w:szCs w:val="22"/>
          <w:lang w:val="en-GB"/>
        </w:rPr>
        <w:fldChar w:fldCharType="separate"/>
      </w:r>
      <w:r w:rsidR="00E15245" w:rsidRPr="00331388">
        <w:rPr>
          <w:rStyle w:val="Hyperlink"/>
          <w:rFonts w:ascii="Arial" w:hAnsi="Arial" w:cs="Arial"/>
          <w:sz w:val="22"/>
          <w:szCs w:val="22"/>
          <w:lang w:val="en-GB"/>
        </w:rPr>
        <w:t xml:space="preserve">More information is available on the </w:t>
      </w:r>
      <w:r w:rsidR="00582107" w:rsidRPr="00331388">
        <w:rPr>
          <w:rStyle w:val="Hyperlink"/>
          <w:rFonts w:ascii="Arial" w:hAnsi="Arial" w:cs="Arial"/>
          <w:sz w:val="22"/>
          <w:szCs w:val="22"/>
          <w:lang w:val="en-GB"/>
        </w:rPr>
        <w:t>AQS</w:t>
      </w:r>
      <w:r w:rsidR="00E15245" w:rsidRPr="00331388">
        <w:rPr>
          <w:rStyle w:val="Hyperlink"/>
          <w:rFonts w:ascii="Arial" w:hAnsi="Arial" w:cs="Arial"/>
          <w:sz w:val="22"/>
          <w:szCs w:val="22"/>
          <w:lang w:val="en-GB"/>
        </w:rPr>
        <w:t xml:space="preserve"> website. </w:t>
      </w:r>
    </w:p>
    <w:p w14:paraId="648C5475" w14:textId="2D02B8F6" w:rsidR="00921FCE" w:rsidRPr="00331388" w:rsidRDefault="001F5C46" w:rsidP="004845A5">
      <w:pPr>
        <w:pStyle w:val="NoSpacing"/>
        <w:tabs>
          <w:tab w:val="left" w:pos="720"/>
        </w:tabs>
        <w:spacing w:before="120" w:after="120"/>
        <w:ind w:left="720" w:hanging="720"/>
        <w:jc w:val="both"/>
        <w:rPr>
          <w:rFonts w:ascii="Arial" w:eastAsia="MS Gothic" w:hAnsi="Arial"/>
          <w:sz w:val="22"/>
          <w:szCs w:val="22"/>
          <w:lang w:val="en-GB"/>
        </w:rPr>
      </w:pPr>
      <w:r w:rsidRPr="00331388">
        <w:rPr>
          <w:rFonts w:ascii="Arial" w:hAnsi="Arial"/>
          <w:sz w:val="22"/>
          <w:szCs w:val="22"/>
          <w:lang w:val="en-GB"/>
        </w:rPr>
        <w:fldChar w:fldCharType="end"/>
      </w:r>
      <w:r w:rsidR="008837EE" w:rsidRPr="00331388">
        <w:rPr>
          <w:rFonts w:ascii="Arial" w:eastAsia="MS Gothic" w:hAnsi="Arial"/>
          <w:sz w:val="22"/>
          <w:szCs w:val="22"/>
          <w:lang w:val="en-GB"/>
        </w:rPr>
        <w:t>4</w:t>
      </w:r>
      <w:r w:rsidR="00B664D2" w:rsidRPr="00331388">
        <w:rPr>
          <w:rFonts w:ascii="Arial" w:eastAsia="MS Gothic" w:hAnsi="Arial"/>
          <w:sz w:val="22"/>
          <w:szCs w:val="22"/>
          <w:lang w:val="en-GB"/>
        </w:rPr>
        <w:t>.</w:t>
      </w:r>
      <w:r w:rsidR="00D25963">
        <w:rPr>
          <w:rFonts w:ascii="Arial" w:eastAsia="MS Gothic" w:hAnsi="Arial"/>
          <w:sz w:val="22"/>
          <w:szCs w:val="22"/>
          <w:lang w:val="en-GB"/>
        </w:rPr>
        <w:t>5</w:t>
      </w:r>
      <w:r w:rsidR="00B664D2" w:rsidRPr="00331388">
        <w:rPr>
          <w:rFonts w:ascii="Arial" w:eastAsia="MS Gothic" w:hAnsi="Arial"/>
          <w:sz w:val="22"/>
          <w:szCs w:val="22"/>
          <w:lang w:val="en-GB"/>
        </w:rPr>
        <w:tab/>
      </w:r>
      <w:r w:rsidR="00106F56" w:rsidRPr="00331388">
        <w:rPr>
          <w:rStyle w:val="Hyperlink"/>
          <w:rFonts w:ascii="Arial" w:hAnsi="Arial" w:cs="Arial"/>
          <w:color w:val="auto"/>
          <w:sz w:val="22"/>
          <w:szCs w:val="22"/>
          <w:u w:val="none"/>
          <w:lang w:val="en-GB"/>
        </w:rPr>
        <w:t>A personalised annual report template will be emailed to you several weeks before the final board of examiners meeting.</w:t>
      </w:r>
      <w:r w:rsidR="00E63C8B" w:rsidRPr="00331388">
        <w:rPr>
          <w:rFonts w:ascii="Arial" w:hAnsi="Arial"/>
          <w:color w:val="0023F2"/>
          <w:sz w:val="22"/>
          <w:szCs w:val="22"/>
          <w:lang w:val="en-GB"/>
        </w:rPr>
        <w:t xml:space="preserve"> </w:t>
      </w:r>
      <w:r w:rsidR="00B664D2" w:rsidRPr="00331388">
        <w:rPr>
          <w:rFonts w:ascii="Arial" w:eastAsia="MS Gothic" w:hAnsi="Arial"/>
          <w:sz w:val="22"/>
          <w:szCs w:val="22"/>
          <w:lang w:val="en-GB"/>
        </w:rPr>
        <w:t xml:space="preserve">Completed </w:t>
      </w:r>
      <w:r w:rsidR="002B5F47" w:rsidRPr="00331388">
        <w:rPr>
          <w:rFonts w:ascii="Arial" w:eastAsia="MS Gothic" w:hAnsi="Arial"/>
          <w:sz w:val="22"/>
          <w:szCs w:val="22"/>
          <w:lang w:val="en-GB"/>
        </w:rPr>
        <w:t xml:space="preserve">annual </w:t>
      </w:r>
      <w:r w:rsidR="00492B51" w:rsidRPr="00331388">
        <w:rPr>
          <w:rFonts w:ascii="Arial" w:eastAsia="MS Gothic" w:hAnsi="Arial"/>
          <w:sz w:val="22"/>
          <w:szCs w:val="22"/>
          <w:lang w:val="en-GB"/>
        </w:rPr>
        <w:t>r</w:t>
      </w:r>
      <w:r w:rsidR="00CC1937" w:rsidRPr="00331388">
        <w:rPr>
          <w:rFonts w:ascii="Arial" w:eastAsia="MS Gothic" w:hAnsi="Arial"/>
          <w:sz w:val="22"/>
          <w:szCs w:val="22"/>
          <w:lang w:val="en-GB"/>
        </w:rPr>
        <w:t>eports</w:t>
      </w:r>
      <w:r w:rsidR="00FF12C8" w:rsidRPr="00331388">
        <w:rPr>
          <w:rFonts w:ascii="Arial" w:eastAsia="MS Gothic" w:hAnsi="Arial"/>
          <w:sz w:val="22"/>
          <w:szCs w:val="22"/>
          <w:lang w:val="en-GB"/>
        </w:rPr>
        <w:t xml:space="preserve"> </w:t>
      </w:r>
      <w:r w:rsidR="00CC1937" w:rsidRPr="00331388">
        <w:rPr>
          <w:rFonts w:ascii="Arial" w:eastAsia="MS Gothic" w:hAnsi="Arial"/>
          <w:sz w:val="22"/>
          <w:szCs w:val="22"/>
          <w:lang w:val="en-GB"/>
        </w:rPr>
        <w:t>sh</w:t>
      </w:r>
      <w:r w:rsidR="00B664D2" w:rsidRPr="00331388">
        <w:rPr>
          <w:rFonts w:ascii="Arial" w:eastAsia="MS Gothic" w:hAnsi="Arial"/>
          <w:sz w:val="22"/>
          <w:szCs w:val="22"/>
          <w:lang w:val="en-GB"/>
        </w:rPr>
        <w:t>ould be su</w:t>
      </w:r>
      <w:r w:rsidR="002B5F47" w:rsidRPr="00331388">
        <w:rPr>
          <w:rFonts w:ascii="Arial" w:eastAsia="MS Gothic" w:hAnsi="Arial"/>
          <w:sz w:val="22"/>
          <w:szCs w:val="22"/>
          <w:lang w:val="en-GB"/>
        </w:rPr>
        <w:t>bmitted electronically in Word format</w:t>
      </w:r>
      <w:r w:rsidR="00B664D2" w:rsidRPr="00331388">
        <w:rPr>
          <w:rFonts w:ascii="Arial" w:eastAsia="MS Gothic" w:hAnsi="Arial"/>
          <w:sz w:val="22"/>
          <w:szCs w:val="22"/>
          <w:lang w:val="en-GB"/>
        </w:rPr>
        <w:t xml:space="preserve"> </w:t>
      </w:r>
      <w:r w:rsidR="00FF12C8" w:rsidRPr="00331388">
        <w:rPr>
          <w:rFonts w:ascii="Arial" w:eastAsia="MS Gothic" w:hAnsi="Arial"/>
          <w:sz w:val="22"/>
          <w:szCs w:val="22"/>
          <w:lang w:val="en-GB"/>
        </w:rPr>
        <w:t>via e-mail</w:t>
      </w:r>
      <w:r w:rsidR="00CC1937" w:rsidRPr="00331388">
        <w:rPr>
          <w:rFonts w:ascii="Arial" w:eastAsia="MS Gothic" w:hAnsi="Arial"/>
          <w:sz w:val="22"/>
          <w:szCs w:val="22"/>
          <w:lang w:val="en-GB"/>
        </w:rPr>
        <w:t xml:space="preserve"> to</w:t>
      </w:r>
      <w:r w:rsidR="00B664D2" w:rsidRPr="00331388">
        <w:rPr>
          <w:rFonts w:ascii="Arial" w:eastAsia="MS Gothic" w:hAnsi="Arial"/>
          <w:sz w:val="22"/>
          <w:szCs w:val="22"/>
          <w:lang w:val="en-GB"/>
        </w:rPr>
        <w:t xml:space="preserve"> </w:t>
      </w:r>
      <w:hyperlink r:id="rId26" w:history="1">
        <w:r w:rsidR="006B4459" w:rsidRPr="00331388">
          <w:rPr>
            <w:rStyle w:val="Hyperlink"/>
            <w:rFonts w:ascii="Arial" w:eastAsia="MS Gothic" w:hAnsi="Arial" w:cs="Arial"/>
            <w:sz w:val="22"/>
            <w:szCs w:val="22"/>
            <w:lang w:val="en-GB"/>
          </w:rPr>
          <w:t>externalexaminers@surrey.ac.uk</w:t>
        </w:r>
      </w:hyperlink>
      <w:r w:rsidR="00CC1937" w:rsidRPr="00331388">
        <w:rPr>
          <w:rFonts w:ascii="Arial" w:eastAsia="MS Gothic" w:hAnsi="Arial"/>
          <w:sz w:val="22"/>
          <w:szCs w:val="22"/>
          <w:lang w:val="en-GB"/>
        </w:rPr>
        <w:t>.</w:t>
      </w:r>
    </w:p>
    <w:p w14:paraId="2FF2CEDE" w14:textId="2E7AAD07" w:rsidR="00921FCE" w:rsidRPr="00331388" w:rsidRDefault="008837EE" w:rsidP="002C5A97">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4.</w:t>
      </w:r>
      <w:r w:rsidR="00D25963">
        <w:rPr>
          <w:rFonts w:ascii="Arial" w:hAnsi="Arial"/>
          <w:sz w:val="22"/>
          <w:szCs w:val="22"/>
          <w:lang w:val="en-GB"/>
        </w:rPr>
        <w:t>6</w:t>
      </w:r>
      <w:r w:rsidR="00921FCE" w:rsidRPr="00331388">
        <w:rPr>
          <w:rFonts w:ascii="Arial" w:hAnsi="Arial"/>
          <w:sz w:val="22"/>
          <w:szCs w:val="22"/>
          <w:lang w:val="en-GB"/>
        </w:rPr>
        <w:t xml:space="preserve"> </w:t>
      </w:r>
      <w:r w:rsidR="00BC0A67" w:rsidRPr="00331388">
        <w:rPr>
          <w:rFonts w:ascii="Arial" w:hAnsi="Arial"/>
          <w:sz w:val="22"/>
          <w:szCs w:val="22"/>
          <w:lang w:val="en-GB"/>
        </w:rPr>
        <w:tab/>
      </w:r>
      <w:r w:rsidR="00921FCE" w:rsidRPr="00331388">
        <w:rPr>
          <w:rFonts w:ascii="Arial" w:hAnsi="Arial"/>
          <w:sz w:val="22"/>
          <w:szCs w:val="22"/>
          <w:lang w:val="en-GB"/>
        </w:rPr>
        <w:t xml:space="preserve">The University is required to deduct standard full rate Class 1 National Insurance Contributions (NICs) where the monthly earnings exceed the current lower earnings limit </w:t>
      </w:r>
      <w:r w:rsidR="00921FCE" w:rsidRPr="00331388">
        <w:rPr>
          <w:rFonts w:ascii="Arial" w:hAnsi="Arial"/>
          <w:sz w:val="22"/>
          <w:szCs w:val="22"/>
          <w:lang w:val="en-GB"/>
        </w:rPr>
        <w:lastRenderedPageBreak/>
        <w:t xml:space="preserve">unless </w:t>
      </w:r>
      <w:r w:rsidR="004D065D" w:rsidRPr="00331388">
        <w:rPr>
          <w:rFonts w:ascii="Arial" w:hAnsi="Arial"/>
          <w:sz w:val="22"/>
          <w:szCs w:val="22"/>
          <w:lang w:val="en-GB"/>
        </w:rPr>
        <w:t>external examiners</w:t>
      </w:r>
      <w:r w:rsidR="00921FCE" w:rsidRPr="00331388">
        <w:rPr>
          <w:rFonts w:ascii="Arial" w:hAnsi="Arial"/>
          <w:sz w:val="22"/>
          <w:szCs w:val="22"/>
          <w:lang w:val="en-GB"/>
        </w:rPr>
        <w:t xml:space="preserve"> are able to provide a valid exemption certificate.</w:t>
      </w:r>
      <w:r w:rsidR="001A344C" w:rsidRPr="00331388">
        <w:rPr>
          <w:rFonts w:ascii="Arial" w:hAnsi="Arial"/>
          <w:sz w:val="22"/>
          <w:szCs w:val="22"/>
          <w:lang w:val="en-GB"/>
        </w:rPr>
        <w:t xml:space="preserve"> For any queries relating to this please contact a member of the payroll team at</w:t>
      </w:r>
      <w:r w:rsidR="001A344C" w:rsidRPr="00331388">
        <w:rPr>
          <w:rFonts w:ascii="Arial" w:hAnsi="Arial"/>
          <w:color w:val="333333"/>
          <w:sz w:val="21"/>
          <w:szCs w:val="21"/>
          <w:lang w:val="en"/>
        </w:rPr>
        <w:t xml:space="preserve"> </w:t>
      </w:r>
      <w:hyperlink r:id="rId27" w:history="1">
        <w:r w:rsidR="001A344C" w:rsidRPr="00331388">
          <w:rPr>
            <w:rStyle w:val="Hyperlink"/>
            <w:rFonts w:ascii="Arial" w:hAnsi="Arial" w:cs="Arial"/>
            <w:sz w:val="21"/>
            <w:szCs w:val="21"/>
            <w:lang w:val="en"/>
          </w:rPr>
          <w:t>payroll@surrey.ac.uk</w:t>
        </w:r>
      </w:hyperlink>
      <w:r w:rsidR="00921FCE" w:rsidRPr="00331388">
        <w:rPr>
          <w:rFonts w:ascii="Arial" w:hAnsi="Arial"/>
          <w:sz w:val="22"/>
          <w:szCs w:val="22"/>
          <w:lang w:val="en-GB"/>
        </w:rPr>
        <w:t xml:space="preserve"> </w:t>
      </w:r>
    </w:p>
    <w:p w14:paraId="10F6DB51" w14:textId="334C9FD7" w:rsidR="00921FCE" w:rsidRPr="00331388" w:rsidRDefault="008837EE" w:rsidP="004845A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4.</w:t>
      </w:r>
      <w:r w:rsidR="00D25963">
        <w:rPr>
          <w:rFonts w:ascii="Arial" w:hAnsi="Arial"/>
          <w:sz w:val="22"/>
          <w:szCs w:val="22"/>
          <w:lang w:val="en-GB"/>
        </w:rPr>
        <w:t>7</w:t>
      </w:r>
      <w:r w:rsidR="00921FCE" w:rsidRPr="00331388">
        <w:rPr>
          <w:rFonts w:ascii="Arial" w:hAnsi="Arial"/>
          <w:sz w:val="22"/>
          <w:szCs w:val="22"/>
          <w:lang w:val="en-GB"/>
        </w:rPr>
        <w:t xml:space="preserve"> </w:t>
      </w:r>
      <w:r w:rsidR="00BC0A67" w:rsidRPr="00331388">
        <w:rPr>
          <w:rFonts w:ascii="Arial" w:hAnsi="Arial"/>
          <w:sz w:val="22"/>
          <w:szCs w:val="22"/>
          <w:lang w:val="en-GB"/>
        </w:rPr>
        <w:tab/>
      </w:r>
      <w:r w:rsidR="00921FCE" w:rsidRPr="00331388">
        <w:rPr>
          <w:rFonts w:ascii="Arial" w:hAnsi="Arial"/>
          <w:sz w:val="22"/>
          <w:szCs w:val="22"/>
          <w:lang w:val="en-GB"/>
        </w:rPr>
        <w:t xml:space="preserve">Ordinarily, claims for fees will be batched and processed on a weekly basis by </w:t>
      </w:r>
      <w:r w:rsidR="00666FF9" w:rsidRPr="00331388">
        <w:rPr>
          <w:rFonts w:ascii="Arial" w:hAnsi="Arial"/>
          <w:sz w:val="22"/>
          <w:szCs w:val="22"/>
          <w:lang w:val="en-GB"/>
        </w:rPr>
        <w:t>AQS</w:t>
      </w:r>
      <w:r w:rsidR="00B664D2" w:rsidRPr="00331388">
        <w:rPr>
          <w:rFonts w:ascii="Arial" w:hAnsi="Arial"/>
          <w:sz w:val="22"/>
          <w:szCs w:val="22"/>
          <w:lang w:val="en-GB"/>
        </w:rPr>
        <w:t xml:space="preserve"> </w:t>
      </w:r>
      <w:r w:rsidR="002B5F47" w:rsidRPr="00331388">
        <w:rPr>
          <w:rFonts w:ascii="Arial" w:hAnsi="Arial"/>
          <w:sz w:val="22"/>
          <w:szCs w:val="22"/>
          <w:lang w:val="en-GB"/>
        </w:rPr>
        <w:t xml:space="preserve">but payment will </w:t>
      </w:r>
      <w:r w:rsidR="00921FCE" w:rsidRPr="00331388">
        <w:rPr>
          <w:rFonts w:ascii="Arial" w:hAnsi="Arial"/>
          <w:sz w:val="22"/>
          <w:szCs w:val="22"/>
          <w:lang w:val="en-GB"/>
        </w:rPr>
        <w:t xml:space="preserve">be made by the University monthly in arrears, by direct transfer to </w:t>
      </w:r>
      <w:r w:rsidR="004D065D" w:rsidRPr="00331388">
        <w:rPr>
          <w:rFonts w:ascii="Arial" w:hAnsi="Arial"/>
          <w:sz w:val="22"/>
          <w:szCs w:val="22"/>
          <w:lang w:val="en-GB"/>
        </w:rPr>
        <w:t>the nominated</w:t>
      </w:r>
      <w:r w:rsidR="00921FCE" w:rsidRPr="00331388">
        <w:rPr>
          <w:rFonts w:ascii="Arial" w:hAnsi="Arial"/>
          <w:sz w:val="22"/>
          <w:szCs w:val="22"/>
          <w:lang w:val="en-GB"/>
        </w:rPr>
        <w:t xml:space="preserve"> </w:t>
      </w:r>
      <w:r w:rsidR="00D51836" w:rsidRPr="00331388">
        <w:rPr>
          <w:rFonts w:ascii="Arial" w:hAnsi="Arial"/>
          <w:sz w:val="22"/>
          <w:szCs w:val="22"/>
          <w:lang w:val="en-GB"/>
        </w:rPr>
        <w:t xml:space="preserve">bank account </w:t>
      </w:r>
      <w:r w:rsidR="004D065D" w:rsidRPr="00331388">
        <w:rPr>
          <w:rFonts w:ascii="Arial" w:hAnsi="Arial"/>
          <w:sz w:val="22"/>
          <w:szCs w:val="22"/>
          <w:lang w:val="en-GB"/>
        </w:rPr>
        <w:t>on the claim form</w:t>
      </w:r>
      <w:r w:rsidR="00921FCE" w:rsidRPr="00331388">
        <w:rPr>
          <w:rFonts w:ascii="Arial" w:hAnsi="Arial"/>
          <w:sz w:val="22"/>
          <w:szCs w:val="22"/>
          <w:lang w:val="en-GB"/>
        </w:rPr>
        <w:t>, usually on the last working day of the month. The internal deadline for receipt of authorised claim forms</w:t>
      </w:r>
      <w:r w:rsidR="004D065D" w:rsidRPr="00331388">
        <w:rPr>
          <w:rFonts w:ascii="Arial" w:hAnsi="Arial"/>
          <w:sz w:val="22"/>
          <w:szCs w:val="22"/>
          <w:lang w:val="en-GB"/>
        </w:rPr>
        <w:t xml:space="preserve"> by the Payroll Department</w:t>
      </w:r>
      <w:r w:rsidR="002C5A97" w:rsidRPr="00331388">
        <w:rPr>
          <w:rFonts w:ascii="Arial" w:hAnsi="Arial"/>
          <w:sz w:val="22"/>
          <w:szCs w:val="22"/>
          <w:lang w:val="en-GB"/>
        </w:rPr>
        <w:t xml:space="preserve"> is the 10</w:t>
      </w:r>
      <w:r w:rsidR="002C5A97" w:rsidRPr="00331388">
        <w:rPr>
          <w:rFonts w:ascii="Arial" w:hAnsi="Arial"/>
          <w:sz w:val="22"/>
          <w:szCs w:val="22"/>
          <w:vertAlign w:val="superscript"/>
          <w:lang w:val="en-GB"/>
        </w:rPr>
        <w:t>th</w:t>
      </w:r>
      <w:r w:rsidR="002C5A97" w:rsidRPr="00331388">
        <w:rPr>
          <w:rFonts w:ascii="Arial" w:hAnsi="Arial"/>
          <w:sz w:val="22"/>
          <w:szCs w:val="22"/>
          <w:lang w:val="en-GB"/>
        </w:rPr>
        <w:t xml:space="preserve"> </w:t>
      </w:r>
      <w:r w:rsidR="00921FCE" w:rsidRPr="00331388">
        <w:rPr>
          <w:rFonts w:ascii="Arial" w:hAnsi="Arial"/>
          <w:sz w:val="22"/>
          <w:szCs w:val="22"/>
          <w:lang w:val="en-GB"/>
        </w:rPr>
        <w:t>of each month</w:t>
      </w:r>
      <w:r w:rsidR="00B664D2" w:rsidRPr="00331388">
        <w:rPr>
          <w:rFonts w:ascii="Arial" w:hAnsi="Arial"/>
          <w:sz w:val="22"/>
          <w:szCs w:val="22"/>
          <w:lang w:val="en-GB"/>
        </w:rPr>
        <w:t xml:space="preserve"> (with the exception of December</w:t>
      </w:r>
      <w:r w:rsidR="002C5A97" w:rsidRPr="00331388">
        <w:rPr>
          <w:rFonts w:ascii="Arial" w:hAnsi="Arial"/>
          <w:sz w:val="22"/>
          <w:szCs w:val="22"/>
          <w:lang w:val="en-GB"/>
        </w:rPr>
        <w:t xml:space="preserve"> and April</w:t>
      </w:r>
      <w:r w:rsidR="00B664D2" w:rsidRPr="00331388">
        <w:rPr>
          <w:rFonts w:ascii="Arial" w:hAnsi="Arial"/>
          <w:sz w:val="22"/>
          <w:szCs w:val="22"/>
          <w:lang w:val="en-GB"/>
        </w:rPr>
        <w:t xml:space="preserve"> – normally the deadline is at or around</w:t>
      </w:r>
      <w:r w:rsidR="002C5A97" w:rsidRPr="00331388">
        <w:rPr>
          <w:rFonts w:ascii="Arial" w:hAnsi="Arial"/>
          <w:sz w:val="22"/>
          <w:szCs w:val="22"/>
          <w:lang w:val="en-GB"/>
        </w:rPr>
        <w:t xml:space="preserve"> the</w:t>
      </w:r>
      <w:r w:rsidR="00B664D2" w:rsidRPr="00331388">
        <w:rPr>
          <w:rFonts w:ascii="Arial" w:hAnsi="Arial"/>
          <w:sz w:val="22"/>
          <w:szCs w:val="22"/>
          <w:lang w:val="en-GB"/>
        </w:rPr>
        <w:t xml:space="preserve"> 3</w:t>
      </w:r>
      <w:r w:rsidR="00B664D2" w:rsidRPr="00331388">
        <w:rPr>
          <w:rFonts w:ascii="Arial" w:hAnsi="Arial"/>
          <w:sz w:val="22"/>
          <w:szCs w:val="22"/>
          <w:vertAlign w:val="superscript"/>
          <w:lang w:val="en-GB"/>
        </w:rPr>
        <w:t>rd</w:t>
      </w:r>
      <w:r w:rsidR="00B664D2" w:rsidRPr="00331388">
        <w:rPr>
          <w:rFonts w:ascii="Arial" w:hAnsi="Arial"/>
          <w:sz w:val="22"/>
          <w:szCs w:val="22"/>
          <w:lang w:val="en-GB"/>
        </w:rPr>
        <w:t xml:space="preserve"> of </w:t>
      </w:r>
      <w:r w:rsidR="002C5A97" w:rsidRPr="00331388">
        <w:rPr>
          <w:rFonts w:ascii="Arial" w:hAnsi="Arial"/>
          <w:sz w:val="22"/>
          <w:szCs w:val="22"/>
          <w:lang w:val="en-GB"/>
        </w:rPr>
        <w:t>the month</w:t>
      </w:r>
      <w:r w:rsidR="00B664D2" w:rsidRPr="00331388">
        <w:rPr>
          <w:rFonts w:ascii="Arial" w:hAnsi="Arial"/>
          <w:sz w:val="22"/>
          <w:szCs w:val="22"/>
          <w:lang w:val="en-GB"/>
        </w:rPr>
        <w:t>)</w:t>
      </w:r>
      <w:r w:rsidR="00921FCE" w:rsidRPr="00331388">
        <w:rPr>
          <w:rFonts w:ascii="Arial" w:hAnsi="Arial"/>
          <w:sz w:val="22"/>
          <w:szCs w:val="22"/>
          <w:lang w:val="en-GB"/>
        </w:rPr>
        <w:t xml:space="preserve">. </w:t>
      </w:r>
    </w:p>
    <w:p w14:paraId="69485C89" w14:textId="77777777" w:rsidR="00921FCE" w:rsidRPr="00331388" w:rsidRDefault="00921FCE" w:rsidP="004845A5">
      <w:pPr>
        <w:pStyle w:val="Subtitle"/>
        <w:spacing w:before="120" w:after="120"/>
        <w:jc w:val="both"/>
        <w:rPr>
          <w:rFonts w:ascii="Arial" w:hAnsi="Arial" w:cs="Arial"/>
          <w:b/>
          <w:sz w:val="22"/>
          <w:szCs w:val="22"/>
        </w:rPr>
      </w:pPr>
      <w:bookmarkStart w:id="8" w:name="_Toc400632198"/>
      <w:r w:rsidRPr="00331388">
        <w:rPr>
          <w:rFonts w:ascii="Arial" w:hAnsi="Arial" w:cs="Arial"/>
          <w:b/>
          <w:sz w:val="22"/>
          <w:szCs w:val="22"/>
        </w:rPr>
        <w:t xml:space="preserve">Reimbursement of </w:t>
      </w:r>
      <w:r w:rsidR="003C1652" w:rsidRPr="00331388">
        <w:rPr>
          <w:rFonts w:ascii="Arial" w:hAnsi="Arial" w:cs="Arial"/>
          <w:b/>
          <w:sz w:val="22"/>
          <w:szCs w:val="22"/>
        </w:rPr>
        <w:t>t</w:t>
      </w:r>
      <w:r w:rsidRPr="00331388">
        <w:rPr>
          <w:rFonts w:ascii="Arial" w:hAnsi="Arial" w:cs="Arial"/>
          <w:b/>
          <w:sz w:val="22"/>
          <w:szCs w:val="22"/>
        </w:rPr>
        <w:t xml:space="preserve">ravel and </w:t>
      </w:r>
      <w:r w:rsidR="003C1652" w:rsidRPr="00331388">
        <w:rPr>
          <w:rFonts w:ascii="Arial" w:hAnsi="Arial" w:cs="Arial"/>
          <w:b/>
          <w:sz w:val="22"/>
          <w:szCs w:val="22"/>
        </w:rPr>
        <w:t>s</w:t>
      </w:r>
      <w:r w:rsidRPr="00331388">
        <w:rPr>
          <w:rFonts w:ascii="Arial" w:hAnsi="Arial" w:cs="Arial"/>
          <w:b/>
          <w:sz w:val="22"/>
          <w:szCs w:val="22"/>
        </w:rPr>
        <w:t xml:space="preserve">ubsistence </w:t>
      </w:r>
      <w:r w:rsidR="003C1652" w:rsidRPr="00331388">
        <w:rPr>
          <w:rFonts w:ascii="Arial" w:hAnsi="Arial" w:cs="Arial"/>
          <w:b/>
          <w:sz w:val="22"/>
          <w:szCs w:val="22"/>
        </w:rPr>
        <w:t>e</w:t>
      </w:r>
      <w:r w:rsidRPr="00331388">
        <w:rPr>
          <w:rFonts w:ascii="Arial" w:hAnsi="Arial" w:cs="Arial"/>
          <w:b/>
          <w:sz w:val="22"/>
          <w:szCs w:val="22"/>
        </w:rPr>
        <w:t>xpenses</w:t>
      </w:r>
      <w:bookmarkEnd w:id="8"/>
    </w:p>
    <w:p w14:paraId="0DA61544" w14:textId="1D9CBAB9" w:rsidR="00873FD8" w:rsidRDefault="008837EE" w:rsidP="004845A5">
      <w:pPr>
        <w:pStyle w:val="NoSpacing"/>
        <w:spacing w:before="120" w:after="120"/>
        <w:ind w:left="720" w:hanging="720"/>
        <w:jc w:val="both"/>
        <w:rPr>
          <w:rStyle w:val="Hyperlink"/>
          <w:rFonts w:ascii="Arial" w:hAnsi="Arial" w:cs="Arial"/>
        </w:rPr>
      </w:pPr>
      <w:r w:rsidRPr="00331388">
        <w:rPr>
          <w:rFonts w:ascii="Arial" w:hAnsi="Arial"/>
          <w:sz w:val="22"/>
          <w:szCs w:val="22"/>
          <w:lang w:val="en-GB"/>
        </w:rPr>
        <w:t>4.</w:t>
      </w:r>
      <w:r w:rsidR="00D25963">
        <w:rPr>
          <w:rFonts w:ascii="Arial" w:hAnsi="Arial"/>
          <w:sz w:val="22"/>
          <w:szCs w:val="22"/>
          <w:lang w:val="en-GB"/>
        </w:rPr>
        <w:t>8</w:t>
      </w:r>
      <w:r w:rsidR="00921FCE" w:rsidRPr="00331388">
        <w:rPr>
          <w:rFonts w:ascii="Arial" w:hAnsi="Arial"/>
          <w:sz w:val="22"/>
          <w:szCs w:val="22"/>
          <w:lang w:val="en-GB"/>
        </w:rPr>
        <w:t xml:space="preserve"> </w:t>
      </w:r>
      <w:r w:rsidR="00BC0A67" w:rsidRPr="00331388">
        <w:rPr>
          <w:rFonts w:ascii="Arial" w:hAnsi="Arial"/>
          <w:sz w:val="22"/>
          <w:szCs w:val="22"/>
          <w:lang w:val="en-GB"/>
        </w:rPr>
        <w:tab/>
      </w:r>
      <w:r w:rsidR="00921FCE" w:rsidRPr="00331388">
        <w:rPr>
          <w:rFonts w:ascii="Arial" w:hAnsi="Arial"/>
          <w:sz w:val="22"/>
          <w:szCs w:val="22"/>
          <w:lang w:val="en-GB"/>
        </w:rPr>
        <w:t xml:space="preserve">All claims for reimbursement for travel and subsistence expenses should be submitted to </w:t>
      </w:r>
      <w:r w:rsidR="00582107" w:rsidRPr="00331388">
        <w:rPr>
          <w:rFonts w:ascii="Arial" w:hAnsi="Arial"/>
          <w:sz w:val="22"/>
          <w:szCs w:val="22"/>
          <w:lang w:val="en-GB"/>
        </w:rPr>
        <w:t>AQS</w:t>
      </w:r>
      <w:r w:rsidR="00921FCE" w:rsidRPr="00331388">
        <w:rPr>
          <w:rFonts w:ascii="Arial" w:hAnsi="Arial"/>
          <w:sz w:val="22"/>
          <w:szCs w:val="22"/>
          <w:lang w:val="en-GB"/>
        </w:rPr>
        <w:t xml:space="preserve"> us</w:t>
      </w:r>
      <w:r w:rsidR="002B5F47" w:rsidRPr="00331388">
        <w:rPr>
          <w:rFonts w:ascii="Arial" w:hAnsi="Arial"/>
          <w:sz w:val="22"/>
          <w:szCs w:val="22"/>
          <w:lang w:val="en-GB"/>
        </w:rPr>
        <w:t>ing the appropriate claim form (</w:t>
      </w:r>
      <w:r w:rsidR="002C5A97" w:rsidRPr="00331388">
        <w:rPr>
          <w:rFonts w:ascii="Arial" w:hAnsi="Arial"/>
          <w:sz w:val="22"/>
          <w:szCs w:val="22"/>
          <w:lang w:val="en-GB"/>
        </w:rPr>
        <w:t>PAY-004</w:t>
      </w:r>
      <w:r w:rsidR="002B5F47" w:rsidRPr="00331388">
        <w:rPr>
          <w:rFonts w:ascii="Arial" w:hAnsi="Arial"/>
          <w:sz w:val="22"/>
          <w:szCs w:val="22"/>
          <w:lang w:val="en-GB"/>
        </w:rPr>
        <w:t>)</w:t>
      </w:r>
      <w:r w:rsidR="00921FCE" w:rsidRPr="00331388">
        <w:rPr>
          <w:rFonts w:ascii="Arial" w:hAnsi="Arial"/>
          <w:sz w:val="22"/>
          <w:szCs w:val="22"/>
          <w:lang w:val="en-GB"/>
        </w:rPr>
        <w:t xml:space="preserve">. </w:t>
      </w:r>
      <w:r w:rsidR="001E2686" w:rsidRPr="00331388">
        <w:rPr>
          <w:rFonts w:ascii="Arial" w:hAnsi="Arial"/>
          <w:sz w:val="22"/>
          <w:szCs w:val="22"/>
          <w:lang w:val="en-GB"/>
        </w:rPr>
        <w:t>C</w:t>
      </w:r>
      <w:r w:rsidR="00921FCE" w:rsidRPr="00331388">
        <w:rPr>
          <w:rFonts w:ascii="Arial" w:hAnsi="Arial"/>
          <w:sz w:val="22"/>
          <w:szCs w:val="22"/>
          <w:lang w:val="en-GB"/>
        </w:rPr>
        <w:t xml:space="preserve">opies of the </w:t>
      </w:r>
      <w:r w:rsidR="002C5A97" w:rsidRPr="00331388">
        <w:rPr>
          <w:rFonts w:ascii="Arial" w:hAnsi="Arial"/>
          <w:sz w:val="22"/>
          <w:szCs w:val="22"/>
          <w:lang w:val="en-GB"/>
        </w:rPr>
        <w:t>expenses c</w:t>
      </w:r>
      <w:r w:rsidR="00C667F2" w:rsidRPr="00331388">
        <w:rPr>
          <w:rFonts w:ascii="Arial" w:hAnsi="Arial"/>
          <w:sz w:val="22"/>
          <w:szCs w:val="22"/>
          <w:lang w:val="en-GB"/>
        </w:rPr>
        <w:t xml:space="preserve">laim </w:t>
      </w:r>
      <w:r w:rsidR="00921FCE" w:rsidRPr="00331388">
        <w:rPr>
          <w:rFonts w:ascii="Arial" w:hAnsi="Arial"/>
          <w:sz w:val="22"/>
          <w:szCs w:val="22"/>
          <w:lang w:val="en-GB"/>
        </w:rPr>
        <w:t>form</w:t>
      </w:r>
      <w:r w:rsidR="002C5A97" w:rsidRPr="00331388">
        <w:rPr>
          <w:rFonts w:ascii="Arial" w:hAnsi="Arial"/>
          <w:sz w:val="22"/>
          <w:szCs w:val="22"/>
          <w:lang w:val="en-GB"/>
        </w:rPr>
        <w:t xml:space="preserve"> </w:t>
      </w:r>
      <w:r w:rsidR="00921FCE" w:rsidRPr="00331388">
        <w:rPr>
          <w:rFonts w:ascii="Arial" w:hAnsi="Arial"/>
          <w:sz w:val="22"/>
          <w:szCs w:val="22"/>
          <w:lang w:val="en-GB"/>
        </w:rPr>
        <w:t xml:space="preserve">can be accessed via the </w:t>
      </w:r>
      <w:r w:rsidR="00582107" w:rsidRPr="00331388">
        <w:rPr>
          <w:rFonts w:ascii="Arial" w:hAnsi="Arial"/>
          <w:sz w:val="22"/>
          <w:szCs w:val="22"/>
          <w:lang w:val="en-GB"/>
        </w:rPr>
        <w:t>AQS</w:t>
      </w:r>
      <w:r w:rsidR="00921FCE" w:rsidRPr="00331388">
        <w:rPr>
          <w:rFonts w:ascii="Arial" w:hAnsi="Arial"/>
          <w:sz w:val="22"/>
          <w:szCs w:val="22"/>
          <w:lang w:val="en-GB"/>
        </w:rPr>
        <w:t xml:space="preserve"> website at:</w:t>
      </w:r>
      <w:r w:rsidR="002C5A97" w:rsidRPr="00331388">
        <w:rPr>
          <w:rFonts w:ascii="Arial" w:hAnsi="Arial"/>
        </w:rPr>
        <w:t xml:space="preserve"> </w:t>
      </w:r>
      <w:hyperlink r:id="rId28" w:history="1">
        <w:r w:rsidR="00260AD7" w:rsidRPr="00331388">
          <w:rPr>
            <w:rStyle w:val="Hyperlink"/>
            <w:rFonts w:ascii="Arial" w:hAnsi="Arial" w:cs="Arial"/>
          </w:rPr>
          <w:t>Payment (fees and expenses) | University of Surrey</w:t>
        </w:r>
      </w:hyperlink>
    </w:p>
    <w:p w14:paraId="24DF65EA" w14:textId="20B406DA" w:rsidR="009A319A" w:rsidRPr="00331388" w:rsidRDefault="008837EE" w:rsidP="004845A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4.</w:t>
      </w:r>
      <w:r w:rsidR="00D25963">
        <w:rPr>
          <w:rFonts w:ascii="Arial" w:hAnsi="Arial"/>
          <w:sz w:val="22"/>
          <w:szCs w:val="22"/>
          <w:lang w:val="en-GB"/>
        </w:rPr>
        <w:t>9</w:t>
      </w:r>
      <w:r w:rsidR="009A319A" w:rsidRPr="00331388">
        <w:rPr>
          <w:rFonts w:ascii="Arial" w:hAnsi="Arial"/>
          <w:sz w:val="22"/>
          <w:szCs w:val="22"/>
          <w:lang w:val="en-GB"/>
        </w:rPr>
        <w:tab/>
      </w:r>
      <w:r w:rsidR="009A319A" w:rsidRPr="00331388">
        <w:rPr>
          <w:rFonts w:ascii="Arial" w:eastAsia="MS Gothic" w:hAnsi="Arial"/>
          <w:sz w:val="22"/>
          <w:szCs w:val="22"/>
          <w:lang w:val="en-GB"/>
        </w:rPr>
        <w:t>Completed claim forms accompanied with relevant receipts c</w:t>
      </w:r>
      <w:r w:rsidR="00CC1937" w:rsidRPr="00331388">
        <w:rPr>
          <w:rFonts w:ascii="Arial" w:eastAsia="MS Gothic" w:hAnsi="Arial"/>
          <w:sz w:val="22"/>
          <w:szCs w:val="22"/>
          <w:lang w:val="en-GB"/>
        </w:rPr>
        <w:t>an</w:t>
      </w:r>
      <w:r w:rsidR="009A319A" w:rsidRPr="00331388">
        <w:rPr>
          <w:rFonts w:ascii="Arial" w:eastAsia="MS Gothic" w:hAnsi="Arial"/>
          <w:sz w:val="22"/>
          <w:szCs w:val="22"/>
          <w:lang w:val="en-GB"/>
        </w:rPr>
        <w:t xml:space="preserve"> be sent to </w:t>
      </w:r>
      <w:r w:rsidR="00582107" w:rsidRPr="00331388">
        <w:rPr>
          <w:rFonts w:ascii="Arial" w:eastAsia="MS Gothic" w:hAnsi="Arial"/>
          <w:sz w:val="22"/>
          <w:szCs w:val="22"/>
          <w:lang w:val="en-GB"/>
        </w:rPr>
        <w:t>AQS</w:t>
      </w:r>
      <w:r w:rsidR="009A319A" w:rsidRPr="00331388">
        <w:rPr>
          <w:rFonts w:ascii="Arial" w:eastAsia="MS Gothic" w:hAnsi="Arial"/>
          <w:sz w:val="22"/>
          <w:szCs w:val="22"/>
          <w:lang w:val="en-GB"/>
        </w:rPr>
        <w:t xml:space="preserve"> either electronically (scanned) via e-mail: </w:t>
      </w:r>
      <w:hyperlink r:id="rId29" w:history="1">
        <w:r w:rsidR="006B4459" w:rsidRPr="00331388">
          <w:rPr>
            <w:rStyle w:val="Hyperlink"/>
            <w:rFonts w:ascii="Arial" w:eastAsia="MS Gothic" w:hAnsi="Arial" w:cs="Arial"/>
            <w:sz w:val="22"/>
            <w:szCs w:val="22"/>
            <w:lang w:val="en-GB"/>
          </w:rPr>
          <w:t>externalexaminers@surrey.ac.uk</w:t>
        </w:r>
      </w:hyperlink>
      <w:r w:rsidR="009A319A" w:rsidRPr="00331388">
        <w:rPr>
          <w:rFonts w:ascii="Arial" w:eastAsia="MS Gothic" w:hAnsi="Arial"/>
          <w:sz w:val="22"/>
          <w:szCs w:val="22"/>
          <w:lang w:val="en-GB"/>
        </w:rPr>
        <w:t>, or in hard copy by post.</w:t>
      </w:r>
    </w:p>
    <w:p w14:paraId="295587C5" w14:textId="3577A327" w:rsidR="00921FCE" w:rsidRPr="00331388" w:rsidRDefault="008837EE" w:rsidP="004845A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4.</w:t>
      </w:r>
      <w:r w:rsidR="00D25963">
        <w:rPr>
          <w:rFonts w:ascii="Arial" w:hAnsi="Arial"/>
          <w:sz w:val="22"/>
          <w:szCs w:val="22"/>
          <w:lang w:val="en-GB"/>
        </w:rPr>
        <w:t>10</w:t>
      </w:r>
      <w:r w:rsidR="00BC0A67" w:rsidRPr="00331388">
        <w:rPr>
          <w:rFonts w:ascii="Arial" w:hAnsi="Arial"/>
          <w:sz w:val="22"/>
          <w:szCs w:val="22"/>
          <w:lang w:val="en-GB"/>
        </w:rPr>
        <w:tab/>
      </w:r>
      <w:r w:rsidR="00921FCE" w:rsidRPr="00331388">
        <w:rPr>
          <w:rFonts w:ascii="Arial" w:hAnsi="Arial"/>
          <w:sz w:val="22"/>
          <w:szCs w:val="22"/>
          <w:lang w:val="en-GB"/>
        </w:rPr>
        <w:t xml:space="preserve">The reimbursement of travel and subsistence expenses will be made as and when they occur on submission of a claim form (as above). Alternatively, travel and subsistence expenses may be claimed, together with fees, at the end of the academic year. </w:t>
      </w:r>
    </w:p>
    <w:p w14:paraId="5146482A" w14:textId="49BACD5C" w:rsidR="00921FCE" w:rsidRPr="00331388" w:rsidRDefault="008837EE" w:rsidP="004845A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4.</w:t>
      </w:r>
      <w:r w:rsidR="00873FD8">
        <w:rPr>
          <w:rFonts w:ascii="Arial" w:hAnsi="Arial"/>
          <w:sz w:val="22"/>
          <w:szCs w:val="22"/>
          <w:lang w:val="en-GB"/>
        </w:rPr>
        <w:t>1</w:t>
      </w:r>
      <w:r w:rsidR="00D25963">
        <w:rPr>
          <w:rFonts w:ascii="Arial" w:hAnsi="Arial"/>
          <w:sz w:val="22"/>
          <w:szCs w:val="22"/>
          <w:lang w:val="en-GB"/>
        </w:rPr>
        <w:t>1</w:t>
      </w:r>
      <w:r w:rsidR="00921FCE" w:rsidRPr="00331388">
        <w:rPr>
          <w:rFonts w:ascii="Arial" w:hAnsi="Arial"/>
          <w:sz w:val="22"/>
          <w:szCs w:val="22"/>
          <w:lang w:val="en-GB"/>
        </w:rPr>
        <w:t xml:space="preserve"> </w:t>
      </w:r>
      <w:r w:rsidR="00BC0A67" w:rsidRPr="00331388">
        <w:rPr>
          <w:rFonts w:ascii="Arial" w:hAnsi="Arial"/>
          <w:sz w:val="22"/>
          <w:szCs w:val="22"/>
          <w:lang w:val="en-GB"/>
        </w:rPr>
        <w:tab/>
      </w:r>
      <w:r w:rsidR="00921FCE" w:rsidRPr="00331388">
        <w:rPr>
          <w:rFonts w:ascii="Arial" w:hAnsi="Arial"/>
          <w:sz w:val="22"/>
          <w:szCs w:val="22"/>
          <w:lang w:val="en-GB"/>
        </w:rPr>
        <w:t xml:space="preserve">Current Inland Revenue regulations permit the University to reimburse travel expenses without deduction of tax/NICs. All claims for items of expenditure must be made in detail and should be supported and accompanied by original receipts. Failure to provide receipts may lead to reimbursement being liable to tax/NIC deductions at source. </w:t>
      </w:r>
    </w:p>
    <w:p w14:paraId="104B448F" w14:textId="1E65131F" w:rsidR="003E35D7" w:rsidRPr="00331388" w:rsidRDefault="008837EE" w:rsidP="004845A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4.</w:t>
      </w:r>
      <w:r w:rsidR="00050277">
        <w:rPr>
          <w:rFonts w:ascii="Arial" w:hAnsi="Arial"/>
          <w:sz w:val="22"/>
          <w:szCs w:val="22"/>
          <w:lang w:val="en-GB"/>
        </w:rPr>
        <w:t>1</w:t>
      </w:r>
      <w:r w:rsidR="00D25963">
        <w:rPr>
          <w:rFonts w:ascii="Arial" w:hAnsi="Arial"/>
          <w:sz w:val="22"/>
          <w:szCs w:val="22"/>
          <w:lang w:val="en-GB"/>
        </w:rPr>
        <w:t>2</w:t>
      </w:r>
      <w:r w:rsidR="00921FCE" w:rsidRPr="00331388">
        <w:rPr>
          <w:rFonts w:ascii="Arial" w:hAnsi="Arial"/>
          <w:sz w:val="22"/>
          <w:szCs w:val="22"/>
          <w:lang w:val="en-GB"/>
        </w:rPr>
        <w:t xml:space="preserve"> </w:t>
      </w:r>
      <w:r w:rsidR="00BC0A67" w:rsidRPr="00331388">
        <w:rPr>
          <w:rFonts w:ascii="Arial" w:hAnsi="Arial"/>
          <w:sz w:val="22"/>
          <w:szCs w:val="22"/>
          <w:lang w:val="en-GB"/>
        </w:rPr>
        <w:tab/>
      </w:r>
      <w:r w:rsidR="00921FCE" w:rsidRPr="00331388">
        <w:rPr>
          <w:rFonts w:ascii="Arial" w:hAnsi="Arial"/>
          <w:sz w:val="22"/>
          <w:szCs w:val="22"/>
          <w:lang w:val="en-GB"/>
        </w:rPr>
        <w:t xml:space="preserve">As a general principle </w:t>
      </w:r>
      <w:r w:rsidR="009A319A" w:rsidRPr="00331388">
        <w:rPr>
          <w:rFonts w:ascii="Arial" w:hAnsi="Arial"/>
          <w:sz w:val="22"/>
          <w:szCs w:val="22"/>
          <w:lang w:val="en-GB"/>
        </w:rPr>
        <w:t xml:space="preserve">external examiners </w:t>
      </w:r>
      <w:r w:rsidR="00921FCE" w:rsidRPr="00331388">
        <w:rPr>
          <w:rFonts w:ascii="Arial" w:hAnsi="Arial"/>
          <w:sz w:val="22"/>
          <w:szCs w:val="22"/>
          <w:lang w:val="en-GB"/>
        </w:rPr>
        <w:t>will be reimbursed in full for expenses wholly, necessarily and exclusively incurred in the course of the University's business. Any expenditure not clearly falling within the procedures contained in this policy should be discussed</w:t>
      </w:r>
      <w:r w:rsidR="009A319A" w:rsidRPr="00331388">
        <w:rPr>
          <w:rFonts w:ascii="Arial" w:hAnsi="Arial"/>
          <w:sz w:val="22"/>
          <w:szCs w:val="22"/>
          <w:lang w:val="en-GB"/>
        </w:rPr>
        <w:t xml:space="preserve"> with </w:t>
      </w:r>
      <w:r w:rsidR="005F1AD7" w:rsidRPr="00331388">
        <w:rPr>
          <w:rFonts w:ascii="Arial" w:hAnsi="Arial"/>
          <w:sz w:val="22"/>
          <w:szCs w:val="22"/>
          <w:lang w:val="en-GB"/>
        </w:rPr>
        <w:t xml:space="preserve">AQS </w:t>
      </w:r>
      <w:r w:rsidR="00921FCE" w:rsidRPr="00331388">
        <w:rPr>
          <w:rFonts w:ascii="Arial" w:hAnsi="Arial"/>
          <w:sz w:val="22"/>
          <w:szCs w:val="22"/>
          <w:lang w:val="en-GB"/>
        </w:rPr>
        <w:t xml:space="preserve">in advance of the expense being incurred. Expenses claims must be supported by original receipts wherever these can reasonably be expected. </w:t>
      </w:r>
    </w:p>
    <w:p w14:paraId="3291D880" w14:textId="77777777" w:rsidR="00BC0A67" w:rsidRPr="00331388" w:rsidRDefault="00921FCE" w:rsidP="004845A5">
      <w:pPr>
        <w:pStyle w:val="Subtitle"/>
        <w:spacing w:before="120" w:after="120"/>
        <w:jc w:val="both"/>
        <w:rPr>
          <w:rFonts w:ascii="Arial" w:hAnsi="Arial" w:cs="Arial"/>
          <w:b/>
          <w:sz w:val="22"/>
          <w:szCs w:val="22"/>
        </w:rPr>
      </w:pPr>
      <w:bookmarkStart w:id="9" w:name="_Toc400632199"/>
      <w:r w:rsidRPr="00331388">
        <w:rPr>
          <w:rFonts w:ascii="Arial" w:hAnsi="Arial" w:cs="Arial"/>
          <w:b/>
          <w:sz w:val="22"/>
          <w:szCs w:val="22"/>
        </w:rPr>
        <w:t>Accommodation</w:t>
      </w:r>
      <w:bookmarkEnd w:id="9"/>
    </w:p>
    <w:p w14:paraId="202B62F8" w14:textId="269B57CB" w:rsidR="000C50A1" w:rsidRPr="00331388" w:rsidRDefault="008837EE" w:rsidP="002C5A97">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4.</w:t>
      </w:r>
      <w:r w:rsidR="00050277">
        <w:rPr>
          <w:rFonts w:ascii="Arial" w:hAnsi="Arial"/>
          <w:sz w:val="22"/>
          <w:szCs w:val="22"/>
          <w:lang w:val="en-GB"/>
        </w:rPr>
        <w:t>1</w:t>
      </w:r>
      <w:r w:rsidR="00D25963">
        <w:rPr>
          <w:rFonts w:ascii="Arial" w:hAnsi="Arial"/>
          <w:sz w:val="22"/>
          <w:szCs w:val="22"/>
          <w:lang w:val="en-GB"/>
        </w:rPr>
        <w:t>3</w:t>
      </w:r>
      <w:r w:rsidR="002C5A97" w:rsidRPr="00331388">
        <w:rPr>
          <w:rFonts w:ascii="Arial" w:hAnsi="Arial"/>
          <w:sz w:val="22"/>
          <w:szCs w:val="22"/>
          <w:lang w:val="en-GB"/>
        </w:rPr>
        <w:tab/>
      </w:r>
      <w:r w:rsidR="00921FCE" w:rsidRPr="00331388">
        <w:rPr>
          <w:rFonts w:ascii="Arial" w:hAnsi="Arial"/>
          <w:sz w:val="22"/>
          <w:szCs w:val="22"/>
          <w:lang w:val="en-GB"/>
        </w:rPr>
        <w:t>Where an overnight stay is required, exte</w:t>
      </w:r>
      <w:r w:rsidR="002C5A97" w:rsidRPr="00331388">
        <w:rPr>
          <w:rFonts w:ascii="Arial" w:hAnsi="Arial"/>
          <w:sz w:val="22"/>
          <w:szCs w:val="22"/>
          <w:lang w:val="en-GB"/>
        </w:rPr>
        <w:t>rnal examiners should request an Assessment and Awards A</w:t>
      </w:r>
      <w:r w:rsidR="00921FCE" w:rsidRPr="00331388">
        <w:rPr>
          <w:rFonts w:ascii="Arial" w:hAnsi="Arial"/>
          <w:sz w:val="22"/>
          <w:szCs w:val="22"/>
          <w:lang w:val="en-GB"/>
        </w:rPr>
        <w:t>dministrator to book an appropriate hotel room for them in advance of the meeting. Visitors to the University of Surrey are expected to use the University visitor accommodation on cam</w:t>
      </w:r>
      <w:r w:rsidR="002C5A97" w:rsidRPr="00331388">
        <w:rPr>
          <w:rFonts w:ascii="Arial" w:hAnsi="Arial"/>
          <w:sz w:val="22"/>
          <w:szCs w:val="22"/>
          <w:lang w:val="en-GB"/>
        </w:rPr>
        <w:t>pus, the Mandolay Hotel, Travel</w:t>
      </w:r>
      <w:r w:rsidR="00921FCE" w:rsidRPr="00331388">
        <w:rPr>
          <w:rFonts w:ascii="Arial" w:hAnsi="Arial"/>
          <w:sz w:val="22"/>
          <w:szCs w:val="22"/>
          <w:lang w:val="en-GB"/>
        </w:rPr>
        <w:t>odge, Premier Inn or any ot</w:t>
      </w:r>
      <w:r w:rsidR="002C5A97" w:rsidRPr="00331388">
        <w:rPr>
          <w:rFonts w:ascii="Arial" w:hAnsi="Arial"/>
          <w:sz w:val="22"/>
          <w:szCs w:val="22"/>
          <w:lang w:val="en-GB"/>
        </w:rPr>
        <w:t xml:space="preserve">her 3-star hotel in Guildford. </w:t>
      </w:r>
      <w:r w:rsidR="00921FCE" w:rsidRPr="00331388">
        <w:rPr>
          <w:rFonts w:ascii="Arial" w:hAnsi="Arial"/>
          <w:sz w:val="22"/>
          <w:szCs w:val="22"/>
          <w:lang w:val="en-GB"/>
        </w:rPr>
        <w:t>Accommodation of a similar standard should be booked near the appropriate Associated</w:t>
      </w:r>
      <w:r w:rsidR="009A319A" w:rsidRPr="00331388">
        <w:rPr>
          <w:rFonts w:ascii="Arial" w:hAnsi="Arial"/>
          <w:sz w:val="22"/>
          <w:szCs w:val="22"/>
          <w:lang w:val="en-GB"/>
        </w:rPr>
        <w:t xml:space="preserve"> or Accredited</w:t>
      </w:r>
      <w:r w:rsidR="00921FCE" w:rsidRPr="00331388">
        <w:rPr>
          <w:rFonts w:ascii="Arial" w:hAnsi="Arial"/>
          <w:sz w:val="22"/>
          <w:szCs w:val="22"/>
          <w:lang w:val="en-GB"/>
        </w:rPr>
        <w:t xml:space="preserve"> Institution.</w:t>
      </w:r>
    </w:p>
    <w:p w14:paraId="3B808DF9" w14:textId="77777777" w:rsidR="00AC7E93" w:rsidRPr="00331388" w:rsidRDefault="00AC7E93" w:rsidP="004845A5">
      <w:pPr>
        <w:pStyle w:val="Subtitle"/>
        <w:spacing w:before="120" w:after="120"/>
        <w:jc w:val="both"/>
        <w:rPr>
          <w:rFonts w:ascii="Arial" w:hAnsi="Arial" w:cs="Arial"/>
          <w:b/>
          <w:sz w:val="22"/>
          <w:szCs w:val="22"/>
        </w:rPr>
      </w:pPr>
      <w:bookmarkStart w:id="10" w:name="_Toc400632200"/>
      <w:r w:rsidRPr="00331388">
        <w:rPr>
          <w:rFonts w:ascii="Arial" w:hAnsi="Arial" w:cs="Arial"/>
          <w:b/>
          <w:sz w:val="22"/>
          <w:szCs w:val="22"/>
        </w:rPr>
        <w:t>Travel</w:t>
      </w:r>
      <w:bookmarkEnd w:id="10"/>
    </w:p>
    <w:p w14:paraId="4DD3670B" w14:textId="3083BDD2" w:rsidR="00921FCE" w:rsidRPr="00331388" w:rsidRDefault="008837EE" w:rsidP="004845A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4.1</w:t>
      </w:r>
      <w:r w:rsidR="00D25963">
        <w:rPr>
          <w:rFonts w:ascii="Arial" w:hAnsi="Arial"/>
          <w:sz w:val="22"/>
          <w:szCs w:val="22"/>
          <w:lang w:val="en-GB"/>
        </w:rPr>
        <w:t>4</w:t>
      </w:r>
      <w:r w:rsidR="00921FCE" w:rsidRPr="00331388">
        <w:rPr>
          <w:rFonts w:ascii="Arial" w:hAnsi="Arial"/>
          <w:sz w:val="22"/>
          <w:szCs w:val="22"/>
          <w:lang w:val="en-GB"/>
        </w:rPr>
        <w:t xml:space="preserve"> </w:t>
      </w:r>
      <w:r w:rsidR="00D51836" w:rsidRPr="00331388">
        <w:rPr>
          <w:rFonts w:ascii="Arial" w:hAnsi="Arial"/>
          <w:sz w:val="22"/>
          <w:szCs w:val="22"/>
          <w:lang w:val="en-GB"/>
        </w:rPr>
        <w:t xml:space="preserve">   </w:t>
      </w:r>
      <w:r w:rsidR="00921FCE" w:rsidRPr="00331388">
        <w:rPr>
          <w:rFonts w:ascii="Arial" w:hAnsi="Arial"/>
          <w:sz w:val="22"/>
          <w:szCs w:val="22"/>
          <w:lang w:val="en-GB"/>
        </w:rPr>
        <w:t>The most cost</w:t>
      </w:r>
      <w:r w:rsidR="004864A9" w:rsidRPr="00331388">
        <w:rPr>
          <w:rFonts w:ascii="Arial" w:hAnsi="Arial"/>
          <w:sz w:val="22"/>
          <w:szCs w:val="22"/>
          <w:lang w:val="en-GB"/>
        </w:rPr>
        <w:t>-</w:t>
      </w:r>
      <w:r w:rsidR="00921FCE" w:rsidRPr="00331388">
        <w:rPr>
          <w:rFonts w:ascii="Arial" w:hAnsi="Arial"/>
          <w:sz w:val="22"/>
          <w:szCs w:val="22"/>
          <w:lang w:val="en-GB"/>
        </w:rPr>
        <w:t>effective mode of transport should be used when travelling on University business. The purpose of travel should be clearly stated on the claim</w:t>
      </w:r>
      <w:r w:rsidR="009A319A" w:rsidRPr="00331388">
        <w:rPr>
          <w:rFonts w:ascii="Arial" w:hAnsi="Arial"/>
          <w:sz w:val="22"/>
          <w:szCs w:val="22"/>
          <w:lang w:val="en-GB"/>
        </w:rPr>
        <w:t xml:space="preserve"> form</w:t>
      </w:r>
      <w:r w:rsidR="00921FCE" w:rsidRPr="00331388">
        <w:rPr>
          <w:rFonts w:ascii="Arial" w:hAnsi="Arial"/>
          <w:sz w:val="22"/>
          <w:szCs w:val="22"/>
          <w:lang w:val="en-GB"/>
        </w:rPr>
        <w:t xml:space="preserve"> for reimbursement. Rail fare reimbursement is restricted </w:t>
      </w:r>
      <w:r w:rsidR="009A319A" w:rsidRPr="00331388">
        <w:rPr>
          <w:rFonts w:ascii="Arial" w:hAnsi="Arial"/>
          <w:sz w:val="22"/>
          <w:szCs w:val="22"/>
          <w:lang w:val="en-GB"/>
        </w:rPr>
        <w:t xml:space="preserve">to </w:t>
      </w:r>
      <w:r w:rsidR="00921FCE" w:rsidRPr="00331388">
        <w:rPr>
          <w:rFonts w:ascii="Arial" w:hAnsi="Arial"/>
          <w:sz w:val="22"/>
          <w:szCs w:val="22"/>
          <w:lang w:val="en-GB"/>
        </w:rPr>
        <w:t xml:space="preserve">standard class. For journeys outside England and Wales </w:t>
      </w:r>
      <w:r w:rsidR="002C5A97" w:rsidRPr="00331388">
        <w:rPr>
          <w:rFonts w:ascii="Arial" w:hAnsi="Arial"/>
          <w:sz w:val="22"/>
          <w:szCs w:val="22"/>
          <w:lang w:val="en-GB"/>
        </w:rPr>
        <w:t>economy</w:t>
      </w:r>
      <w:r w:rsidR="00921FCE" w:rsidRPr="00331388">
        <w:rPr>
          <w:rFonts w:ascii="Arial" w:hAnsi="Arial"/>
          <w:sz w:val="22"/>
          <w:szCs w:val="22"/>
          <w:lang w:val="en-GB"/>
        </w:rPr>
        <w:t xml:space="preserve"> class air fare is allowable. For journeys using </w:t>
      </w:r>
      <w:r w:rsidR="002C5A97" w:rsidRPr="00331388">
        <w:rPr>
          <w:rFonts w:ascii="Arial" w:hAnsi="Arial"/>
          <w:sz w:val="22"/>
          <w:szCs w:val="22"/>
          <w:lang w:val="en-GB"/>
        </w:rPr>
        <w:t xml:space="preserve">a </w:t>
      </w:r>
      <w:r w:rsidR="00921FCE" w:rsidRPr="00331388">
        <w:rPr>
          <w:rFonts w:ascii="Arial" w:hAnsi="Arial"/>
          <w:sz w:val="22"/>
          <w:szCs w:val="22"/>
          <w:lang w:val="en-GB"/>
        </w:rPr>
        <w:t>private car</w:t>
      </w:r>
      <w:r w:rsidR="002C5A97" w:rsidRPr="00331388">
        <w:rPr>
          <w:rFonts w:ascii="Arial" w:hAnsi="Arial"/>
          <w:sz w:val="22"/>
          <w:szCs w:val="22"/>
          <w:lang w:val="en-GB"/>
        </w:rPr>
        <w:t>,</w:t>
      </w:r>
      <w:r w:rsidR="00921FCE" w:rsidRPr="00331388">
        <w:rPr>
          <w:rFonts w:ascii="Arial" w:hAnsi="Arial"/>
          <w:sz w:val="22"/>
          <w:szCs w:val="22"/>
          <w:lang w:val="en-GB"/>
        </w:rPr>
        <w:t xml:space="preserve"> mileage can be claimed at 45p per mile for the first 100 miles of a round trip</w:t>
      </w:r>
      <w:r w:rsidR="002C5A97" w:rsidRPr="00331388">
        <w:rPr>
          <w:rFonts w:ascii="Arial" w:hAnsi="Arial"/>
          <w:sz w:val="22"/>
          <w:szCs w:val="22"/>
          <w:lang w:val="en-GB"/>
        </w:rPr>
        <w:t>,</w:t>
      </w:r>
      <w:r w:rsidR="00921FCE" w:rsidRPr="00331388">
        <w:rPr>
          <w:rFonts w:ascii="Arial" w:hAnsi="Arial"/>
          <w:sz w:val="22"/>
          <w:szCs w:val="22"/>
          <w:lang w:val="en-GB"/>
        </w:rPr>
        <w:t xml:space="preserve"> plus 15p per additional mile. Mileage expenses that exceed £100 should be accompanied by route planner detailing the route taken (e.g. Google maps</w:t>
      </w:r>
      <w:r w:rsidR="002C5A97" w:rsidRPr="00331388">
        <w:rPr>
          <w:rFonts w:ascii="Arial" w:hAnsi="Arial"/>
          <w:sz w:val="22"/>
          <w:szCs w:val="22"/>
          <w:lang w:val="en-GB"/>
        </w:rPr>
        <w:t>/AA</w:t>
      </w:r>
      <w:r w:rsidR="00921FCE" w:rsidRPr="00331388">
        <w:rPr>
          <w:rFonts w:ascii="Arial" w:hAnsi="Arial"/>
          <w:sz w:val="22"/>
          <w:szCs w:val="22"/>
          <w:lang w:val="en-GB"/>
        </w:rPr>
        <w:t>).</w:t>
      </w:r>
    </w:p>
    <w:p w14:paraId="64595CA2" w14:textId="77777777" w:rsidR="00441C1E" w:rsidRPr="00331388" w:rsidRDefault="00441C1E" w:rsidP="004845A5">
      <w:pPr>
        <w:pStyle w:val="NoSpacing"/>
        <w:spacing w:before="120" w:after="120"/>
        <w:ind w:left="720" w:hanging="720"/>
        <w:jc w:val="both"/>
        <w:rPr>
          <w:rFonts w:ascii="Arial" w:hAnsi="Arial"/>
          <w:sz w:val="22"/>
          <w:szCs w:val="22"/>
          <w:lang w:val="en-GB"/>
        </w:rPr>
      </w:pPr>
    </w:p>
    <w:p w14:paraId="4224E5D1" w14:textId="77777777" w:rsidR="00AC7E93" w:rsidRPr="00331388" w:rsidRDefault="00AC7E93" w:rsidP="004845A5">
      <w:pPr>
        <w:pStyle w:val="Subtitle"/>
        <w:spacing w:before="120" w:after="120"/>
        <w:jc w:val="both"/>
        <w:rPr>
          <w:rFonts w:ascii="Arial" w:hAnsi="Arial" w:cs="Arial"/>
          <w:b/>
          <w:sz w:val="22"/>
          <w:szCs w:val="22"/>
        </w:rPr>
      </w:pPr>
      <w:bookmarkStart w:id="11" w:name="_Toc400632201"/>
      <w:r w:rsidRPr="00331388">
        <w:rPr>
          <w:rFonts w:ascii="Arial" w:hAnsi="Arial" w:cs="Arial"/>
          <w:b/>
          <w:sz w:val="22"/>
          <w:szCs w:val="22"/>
        </w:rPr>
        <w:lastRenderedPageBreak/>
        <w:t>Subsistence</w:t>
      </w:r>
      <w:bookmarkEnd w:id="11"/>
    </w:p>
    <w:p w14:paraId="1C914E15" w14:textId="558FF07A" w:rsidR="00921FCE" w:rsidRPr="00331388" w:rsidRDefault="008837EE" w:rsidP="004845A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4.1</w:t>
      </w:r>
      <w:r w:rsidR="00D25963">
        <w:rPr>
          <w:rFonts w:ascii="Arial" w:hAnsi="Arial"/>
          <w:sz w:val="22"/>
          <w:szCs w:val="22"/>
          <w:lang w:val="en-GB"/>
        </w:rPr>
        <w:t>5</w:t>
      </w:r>
      <w:r w:rsidR="00921FCE" w:rsidRPr="00331388">
        <w:rPr>
          <w:rFonts w:ascii="Arial" w:hAnsi="Arial"/>
          <w:sz w:val="22"/>
          <w:szCs w:val="22"/>
          <w:lang w:val="en-GB"/>
        </w:rPr>
        <w:t xml:space="preserve"> </w:t>
      </w:r>
      <w:r w:rsidR="00BC0A67" w:rsidRPr="00331388">
        <w:rPr>
          <w:rFonts w:ascii="Arial" w:hAnsi="Arial"/>
          <w:sz w:val="22"/>
          <w:szCs w:val="22"/>
          <w:lang w:val="en-GB"/>
        </w:rPr>
        <w:tab/>
      </w:r>
      <w:r w:rsidR="00B167E2" w:rsidRPr="00331388">
        <w:rPr>
          <w:rFonts w:ascii="Arial" w:hAnsi="Arial"/>
          <w:sz w:val="22"/>
          <w:szCs w:val="22"/>
          <w:lang w:val="en-GB"/>
        </w:rPr>
        <w:t>External e</w:t>
      </w:r>
      <w:r w:rsidR="00921FCE" w:rsidRPr="00331388">
        <w:rPr>
          <w:rFonts w:ascii="Arial" w:hAnsi="Arial"/>
          <w:sz w:val="22"/>
          <w:szCs w:val="22"/>
          <w:lang w:val="en-GB"/>
        </w:rPr>
        <w:t>xaminers</w:t>
      </w:r>
      <w:r w:rsidR="00B167E2" w:rsidRPr="00331388">
        <w:rPr>
          <w:rFonts w:ascii="Arial" w:hAnsi="Arial"/>
          <w:sz w:val="22"/>
          <w:szCs w:val="22"/>
          <w:lang w:val="en-GB"/>
        </w:rPr>
        <w:t>’</w:t>
      </w:r>
      <w:r w:rsidR="00921FCE" w:rsidRPr="00331388">
        <w:rPr>
          <w:rFonts w:ascii="Arial" w:hAnsi="Arial"/>
          <w:sz w:val="22"/>
          <w:szCs w:val="22"/>
          <w:lang w:val="en-GB"/>
        </w:rPr>
        <w:t xml:space="preserve"> subsistence (meals) claims must be supported by receipts. These claims will be reimbursed up to the maximum level of expenditure as shown below:</w:t>
      </w:r>
    </w:p>
    <w:p w14:paraId="0D6D363A" w14:textId="77777777" w:rsidR="00921FCE" w:rsidRPr="00331388" w:rsidRDefault="00921FCE" w:rsidP="004845A5">
      <w:pPr>
        <w:pStyle w:val="NoSpacing"/>
        <w:spacing w:before="120" w:after="120"/>
        <w:ind w:left="3600" w:hanging="2880"/>
        <w:jc w:val="both"/>
        <w:rPr>
          <w:rFonts w:ascii="Arial" w:hAnsi="Arial"/>
          <w:sz w:val="22"/>
          <w:szCs w:val="22"/>
          <w:lang w:val="en-GB"/>
        </w:rPr>
      </w:pPr>
      <w:r w:rsidRPr="00331388">
        <w:rPr>
          <w:rFonts w:ascii="Arial" w:hAnsi="Arial"/>
          <w:sz w:val="22"/>
          <w:szCs w:val="22"/>
          <w:lang w:val="en-GB"/>
        </w:rPr>
        <w:t>Breakfast</w:t>
      </w:r>
      <w:r w:rsidR="00BC0A67" w:rsidRPr="00331388">
        <w:rPr>
          <w:rFonts w:ascii="Arial" w:hAnsi="Arial"/>
          <w:sz w:val="22"/>
          <w:szCs w:val="22"/>
          <w:lang w:val="en-GB"/>
        </w:rPr>
        <w:t xml:space="preserve"> </w:t>
      </w:r>
      <w:r w:rsidRPr="00331388">
        <w:rPr>
          <w:rFonts w:ascii="Arial" w:hAnsi="Arial"/>
          <w:sz w:val="22"/>
          <w:szCs w:val="22"/>
          <w:lang w:val="en-GB"/>
        </w:rPr>
        <w:t>£10.00 max</w:t>
      </w:r>
      <w:r w:rsidRPr="00331388">
        <w:rPr>
          <w:rFonts w:ascii="Arial" w:hAnsi="Arial"/>
          <w:sz w:val="22"/>
          <w:szCs w:val="22"/>
          <w:lang w:val="en-GB"/>
        </w:rPr>
        <w:tab/>
        <w:t xml:space="preserve">following an overnight stay or journey commencing before </w:t>
      </w:r>
      <w:r w:rsidR="006B4459" w:rsidRPr="00331388">
        <w:rPr>
          <w:rFonts w:ascii="Arial" w:hAnsi="Arial"/>
          <w:sz w:val="22"/>
          <w:szCs w:val="22"/>
          <w:lang w:val="en-GB"/>
        </w:rPr>
        <w:t>7</w:t>
      </w:r>
      <w:r w:rsidRPr="00331388">
        <w:rPr>
          <w:rFonts w:ascii="Arial" w:hAnsi="Arial"/>
          <w:sz w:val="22"/>
          <w:szCs w:val="22"/>
          <w:lang w:val="en-GB"/>
        </w:rPr>
        <w:t>am</w:t>
      </w:r>
    </w:p>
    <w:p w14:paraId="31C60432" w14:textId="77777777" w:rsidR="00921FCE" w:rsidRPr="00331388" w:rsidRDefault="00921FCE" w:rsidP="004845A5">
      <w:pPr>
        <w:pStyle w:val="NoSpacing"/>
        <w:spacing w:before="120" w:after="120"/>
        <w:ind w:left="720"/>
        <w:jc w:val="both"/>
        <w:rPr>
          <w:rFonts w:ascii="Arial" w:hAnsi="Arial"/>
          <w:sz w:val="22"/>
          <w:szCs w:val="22"/>
          <w:lang w:val="en-GB"/>
        </w:rPr>
      </w:pPr>
      <w:r w:rsidRPr="00331388">
        <w:rPr>
          <w:rFonts w:ascii="Arial" w:hAnsi="Arial"/>
          <w:sz w:val="22"/>
          <w:szCs w:val="22"/>
          <w:lang w:val="en-GB"/>
        </w:rPr>
        <w:t>Lunch</w:t>
      </w:r>
      <w:r w:rsidRPr="00331388">
        <w:rPr>
          <w:rFonts w:ascii="Arial" w:hAnsi="Arial"/>
          <w:sz w:val="22"/>
          <w:szCs w:val="22"/>
          <w:lang w:val="en-GB"/>
        </w:rPr>
        <w:tab/>
      </w:r>
      <w:r w:rsidR="00BC0A67" w:rsidRPr="00331388">
        <w:rPr>
          <w:rFonts w:ascii="Arial" w:hAnsi="Arial"/>
          <w:sz w:val="22"/>
          <w:szCs w:val="22"/>
          <w:lang w:val="en-GB"/>
        </w:rPr>
        <w:t xml:space="preserve">  </w:t>
      </w:r>
      <w:r w:rsidRPr="00331388">
        <w:rPr>
          <w:rFonts w:ascii="Arial" w:hAnsi="Arial"/>
          <w:sz w:val="22"/>
          <w:szCs w:val="22"/>
          <w:lang w:val="en-GB"/>
        </w:rPr>
        <w:t>£15.00 max</w:t>
      </w:r>
      <w:r w:rsidR="009C0EBD" w:rsidRPr="00331388">
        <w:rPr>
          <w:rFonts w:ascii="Arial" w:hAnsi="Arial"/>
          <w:sz w:val="22"/>
          <w:szCs w:val="22"/>
          <w:lang w:val="en-GB"/>
        </w:rPr>
        <w:tab/>
      </w:r>
      <w:r w:rsidRPr="00331388">
        <w:rPr>
          <w:rFonts w:ascii="Arial" w:hAnsi="Arial"/>
          <w:sz w:val="22"/>
          <w:szCs w:val="22"/>
          <w:lang w:val="en-GB"/>
        </w:rPr>
        <w:tab/>
        <w:t>total cost; alcoholic drinks are not claimable</w:t>
      </w:r>
    </w:p>
    <w:p w14:paraId="149BC3B0" w14:textId="77777777" w:rsidR="00921FCE" w:rsidRPr="00331388" w:rsidRDefault="00921FCE" w:rsidP="004845A5">
      <w:pPr>
        <w:pStyle w:val="NoSpacing"/>
        <w:spacing w:before="120" w:after="120"/>
        <w:ind w:left="720"/>
        <w:jc w:val="both"/>
        <w:rPr>
          <w:rFonts w:ascii="Arial" w:hAnsi="Arial"/>
          <w:sz w:val="22"/>
          <w:szCs w:val="22"/>
          <w:lang w:val="en-GB"/>
        </w:rPr>
      </w:pPr>
      <w:r w:rsidRPr="00331388">
        <w:rPr>
          <w:rFonts w:ascii="Arial" w:hAnsi="Arial"/>
          <w:sz w:val="22"/>
          <w:szCs w:val="22"/>
          <w:lang w:val="en-GB"/>
        </w:rPr>
        <w:t>Dinner</w:t>
      </w:r>
      <w:r w:rsidRPr="00331388">
        <w:rPr>
          <w:rFonts w:ascii="Arial" w:hAnsi="Arial"/>
          <w:sz w:val="22"/>
          <w:szCs w:val="22"/>
          <w:lang w:val="en-GB"/>
        </w:rPr>
        <w:tab/>
      </w:r>
      <w:r w:rsidR="00BC0A67" w:rsidRPr="00331388">
        <w:rPr>
          <w:rFonts w:ascii="Arial" w:hAnsi="Arial"/>
          <w:sz w:val="22"/>
          <w:szCs w:val="22"/>
          <w:lang w:val="en-GB"/>
        </w:rPr>
        <w:t xml:space="preserve">  </w:t>
      </w:r>
      <w:r w:rsidRPr="00331388">
        <w:rPr>
          <w:rFonts w:ascii="Arial" w:hAnsi="Arial"/>
          <w:sz w:val="22"/>
          <w:szCs w:val="22"/>
          <w:lang w:val="en-GB"/>
        </w:rPr>
        <w:t xml:space="preserve">£30.00 max </w:t>
      </w:r>
      <w:r w:rsidRPr="00331388">
        <w:rPr>
          <w:rFonts w:ascii="Arial" w:hAnsi="Arial"/>
          <w:sz w:val="22"/>
          <w:szCs w:val="22"/>
          <w:lang w:val="en-GB"/>
        </w:rPr>
        <w:tab/>
      </w:r>
      <w:r w:rsidR="001261E0" w:rsidRPr="00331388">
        <w:rPr>
          <w:rFonts w:ascii="Arial" w:hAnsi="Arial"/>
          <w:sz w:val="22"/>
          <w:szCs w:val="22"/>
          <w:lang w:val="en-GB"/>
        </w:rPr>
        <w:tab/>
      </w:r>
      <w:r w:rsidRPr="00331388">
        <w:rPr>
          <w:rFonts w:ascii="Arial" w:hAnsi="Arial"/>
          <w:sz w:val="22"/>
          <w:szCs w:val="22"/>
          <w:lang w:val="en-GB"/>
        </w:rPr>
        <w:t xml:space="preserve">total cost including any drink </w:t>
      </w:r>
    </w:p>
    <w:p w14:paraId="36AF0264" w14:textId="77777777" w:rsidR="00921FCE" w:rsidRPr="00331388" w:rsidRDefault="00D81F97" w:rsidP="004845A5">
      <w:pPr>
        <w:pStyle w:val="NoSpacing"/>
        <w:spacing w:before="120" w:after="120"/>
        <w:ind w:left="720" w:hanging="720"/>
        <w:jc w:val="both"/>
        <w:rPr>
          <w:rStyle w:val="Heading1Char"/>
          <w:rFonts w:ascii="Arial" w:eastAsia="MS ??" w:hAnsi="Arial" w:cs="Arial"/>
          <w:sz w:val="24"/>
          <w:szCs w:val="24"/>
        </w:rPr>
      </w:pPr>
      <w:bookmarkStart w:id="12" w:name="_Toc400632202"/>
      <w:r w:rsidRPr="00331388">
        <w:rPr>
          <w:rStyle w:val="Heading1Char"/>
          <w:rFonts w:ascii="Arial" w:eastAsia="MS ??" w:hAnsi="Arial" w:cs="Arial"/>
          <w:sz w:val="24"/>
          <w:szCs w:val="24"/>
        </w:rPr>
        <w:t>5</w:t>
      </w:r>
      <w:r w:rsidR="00921FCE" w:rsidRPr="00331388">
        <w:rPr>
          <w:rStyle w:val="Heading1Char"/>
          <w:rFonts w:ascii="Arial" w:eastAsia="MS ??" w:hAnsi="Arial" w:cs="Arial"/>
          <w:sz w:val="24"/>
          <w:szCs w:val="24"/>
        </w:rPr>
        <w:t>.</w:t>
      </w:r>
      <w:r w:rsidR="003C1652" w:rsidRPr="00331388">
        <w:rPr>
          <w:rStyle w:val="Heading1Char"/>
          <w:rFonts w:ascii="Arial" w:eastAsia="MS ??" w:hAnsi="Arial" w:cs="Arial"/>
          <w:sz w:val="24"/>
          <w:szCs w:val="24"/>
        </w:rPr>
        <w:tab/>
        <w:t>Further guidance on and support for external examining</w:t>
      </w:r>
      <w:bookmarkEnd w:id="12"/>
    </w:p>
    <w:p w14:paraId="72FB8CCB" w14:textId="77777777" w:rsidR="00921FCE" w:rsidRPr="00331388" w:rsidRDefault="00D81F97" w:rsidP="004845A5">
      <w:pPr>
        <w:pStyle w:val="NoSpacing"/>
        <w:spacing w:before="120" w:after="120"/>
        <w:ind w:left="720" w:hanging="720"/>
        <w:jc w:val="both"/>
        <w:rPr>
          <w:rFonts w:ascii="Arial" w:hAnsi="Arial"/>
          <w:sz w:val="22"/>
          <w:szCs w:val="22"/>
          <w:lang w:val="en-GB"/>
        </w:rPr>
      </w:pPr>
      <w:r w:rsidRPr="00331388">
        <w:rPr>
          <w:rFonts w:ascii="Arial" w:hAnsi="Arial"/>
          <w:sz w:val="22"/>
          <w:szCs w:val="22"/>
          <w:lang w:val="en-GB"/>
        </w:rPr>
        <w:t>5</w:t>
      </w:r>
      <w:r w:rsidR="00921FCE" w:rsidRPr="00331388">
        <w:rPr>
          <w:rFonts w:ascii="Arial" w:hAnsi="Arial"/>
          <w:sz w:val="22"/>
          <w:szCs w:val="22"/>
          <w:lang w:val="en-GB"/>
        </w:rPr>
        <w:t xml:space="preserve">.1 </w:t>
      </w:r>
      <w:r w:rsidR="00BC0A67" w:rsidRPr="00331388">
        <w:rPr>
          <w:rFonts w:ascii="Arial" w:hAnsi="Arial"/>
          <w:sz w:val="22"/>
          <w:szCs w:val="22"/>
          <w:lang w:val="en-GB"/>
        </w:rPr>
        <w:tab/>
      </w:r>
      <w:r w:rsidR="00921FCE" w:rsidRPr="00331388">
        <w:rPr>
          <w:rFonts w:ascii="Arial" w:hAnsi="Arial"/>
          <w:sz w:val="22"/>
          <w:szCs w:val="22"/>
          <w:lang w:val="en-GB"/>
        </w:rPr>
        <w:t>If you are new to the role of external examiner and would welcome further guidance, we would recommend the following useful links:</w:t>
      </w:r>
    </w:p>
    <w:p w14:paraId="3755391D" w14:textId="77777777" w:rsidR="009C0EBD" w:rsidRPr="00331388" w:rsidRDefault="00921FCE" w:rsidP="003645CE">
      <w:pPr>
        <w:pStyle w:val="NoSpacing"/>
        <w:numPr>
          <w:ilvl w:val="0"/>
          <w:numId w:val="13"/>
        </w:numPr>
        <w:spacing w:before="120" w:after="120"/>
        <w:ind w:left="993" w:hanging="284"/>
        <w:jc w:val="both"/>
        <w:rPr>
          <w:rFonts w:ascii="Arial" w:hAnsi="Arial"/>
          <w:sz w:val="22"/>
          <w:szCs w:val="22"/>
          <w:lang w:val="en-GB"/>
        </w:rPr>
      </w:pPr>
      <w:r w:rsidRPr="00331388">
        <w:rPr>
          <w:rFonts w:ascii="Arial" w:hAnsi="Arial"/>
          <w:sz w:val="22"/>
          <w:szCs w:val="22"/>
          <w:lang w:val="en-GB"/>
        </w:rPr>
        <w:t>Higher Education Academy website:</w:t>
      </w:r>
      <w:r w:rsidR="00D51836" w:rsidRPr="00331388">
        <w:rPr>
          <w:rFonts w:ascii="Arial" w:hAnsi="Arial"/>
          <w:sz w:val="22"/>
          <w:szCs w:val="22"/>
          <w:lang w:val="en-GB"/>
        </w:rPr>
        <w:t xml:space="preserve"> </w:t>
      </w:r>
      <w:hyperlink r:id="rId30" w:history="1">
        <w:r w:rsidR="00D51836" w:rsidRPr="00331388">
          <w:rPr>
            <w:rStyle w:val="Hyperlink"/>
            <w:rFonts w:ascii="Arial" w:hAnsi="Arial" w:cs="Arial"/>
            <w:sz w:val="22"/>
            <w:szCs w:val="22"/>
            <w:lang w:val="en-GB"/>
          </w:rPr>
          <w:t>http://www.heacademy.ac.uk/</w:t>
        </w:r>
      </w:hyperlink>
      <w:r w:rsidR="00D51836" w:rsidRPr="00331388">
        <w:rPr>
          <w:rFonts w:ascii="Arial" w:hAnsi="Arial"/>
          <w:sz w:val="22"/>
          <w:szCs w:val="22"/>
          <w:lang w:val="en-GB"/>
        </w:rPr>
        <w:t xml:space="preserve"> </w:t>
      </w:r>
      <w:r w:rsidRPr="00331388">
        <w:rPr>
          <w:rFonts w:ascii="Arial" w:hAnsi="Arial"/>
          <w:sz w:val="22"/>
          <w:szCs w:val="22"/>
          <w:lang w:val="en-GB"/>
        </w:rPr>
        <w:t xml:space="preserve"> </w:t>
      </w:r>
    </w:p>
    <w:p w14:paraId="237F7945" w14:textId="317FA914" w:rsidR="007B240D" w:rsidRPr="00331388" w:rsidRDefault="00921FCE" w:rsidP="00046921">
      <w:pPr>
        <w:pStyle w:val="NoSpacing"/>
        <w:numPr>
          <w:ilvl w:val="0"/>
          <w:numId w:val="13"/>
        </w:numPr>
        <w:spacing w:before="120" w:after="120"/>
        <w:ind w:left="993" w:hanging="284"/>
        <w:jc w:val="both"/>
        <w:rPr>
          <w:rFonts w:ascii="Arial" w:hAnsi="Arial"/>
          <w:color w:val="0023F2"/>
          <w:sz w:val="22"/>
          <w:szCs w:val="22"/>
          <w:lang w:val="en-GB"/>
        </w:rPr>
      </w:pPr>
      <w:r w:rsidRPr="00331388">
        <w:rPr>
          <w:rFonts w:ascii="Arial" w:hAnsi="Arial"/>
          <w:sz w:val="22"/>
          <w:szCs w:val="22"/>
          <w:lang w:val="en-GB"/>
        </w:rPr>
        <w:t>Q</w:t>
      </w:r>
      <w:r w:rsidR="009C0EBD" w:rsidRPr="00331388">
        <w:rPr>
          <w:rFonts w:ascii="Arial" w:hAnsi="Arial"/>
          <w:sz w:val="22"/>
          <w:szCs w:val="22"/>
          <w:lang w:val="en-GB"/>
        </w:rPr>
        <w:t>AA Quality Code for Higher Education</w:t>
      </w:r>
      <w:r w:rsidR="00CA7868" w:rsidRPr="00331388">
        <w:rPr>
          <w:rFonts w:ascii="Arial" w:hAnsi="Arial"/>
          <w:sz w:val="22"/>
          <w:szCs w:val="22"/>
          <w:lang w:val="en-GB"/>
        </w:rPr>
        <w:t>:</w:t>
      </w:r>
      <w:r w:rsidR="009C0EBD" w:rsidRPr="00331388">
        <w:rPr>
          <w:rFonts w:ascii="Arial" w:hAnsi="Arial"/>
          <w:sz w:val="22"/>
          <w:szCs w:val="22"/>
          <w:lang w:val="en-GB"/>
        </w:rPr>
        <w:t xml:space="preserve"> </w:t>
      </w:r>
      <w:r w:rsidRPr="00331388">
        <w:rPr>
          <w:rFonts w:ascii="Arial" w:hAnsi="Arial"/>
          <w:sz w:val="22"/>
          <w:szCs w:val="22"/>
          <w:lang w:val="en-GB"/>
        </w:rPr>
        <w:t xml:space="preserve"> </w:t>
      </w:r>
      <w:r w:rsidR="00CA7868" w:rsidRPr="00331388">
        <w:rPr>
          <w:rFonts w:ascii="Arial" w:hAnsi="Arial"/>
          <w:sz w:val="22"/>
          <w:szCs w:val="22"/>
          <w:lang w:val="en-GB"/>
        </w:rPr>
        <w:t>https://www.qaa.ac.uk/quality-code</w:t>
      </w:r>
    </w:p>
    <w:p w14:paraId="1D96DD17" w14:textId="37E246D8" w:rsidR="003C1652" w:rsidRPr="00331388" w:rsidRDefault="00230234" w:rsidP="00AF7160">
      <w:pPr>
        <w:pStyle w:val="NoSpacing"/>
        <w:numPr>
          <w:ilvl w:val="0"/>
          <w:numId w:val="13"/>
        </w:numPr>
        <w:spacing w:before="120" w:after="120"/>
        <w:ind w:left="180" w:hanging="180"/>
        <w:jc w:val="both"/>
        <w:rPr>
          <w:rStyle w:val="Heading1Char"/>
          <w:rFonts w:ascii="Arial" w:eastAsia="MS ??" w:hAnsi="Arial" w:cs="Arial"/>
          <w:sz w:val="24"/>
          <w:szCs w:val="24"/>
        </w:rPr>
      </w:pPr>
      <w:r w:rsidRPr="00331388">
        <w:rPr>
          <w:rFonts w:ascii="Arial" w:hAnsi="Arial"/>
          <w:sz w:val="22"/>
          <w:szCs w:val="22"/>
          <w:lang w:val="en-GB"/>
        </w:rPr>
        <w:t xml:space="preserve">Academic Quality Services </w:t>
      </w:r>
      <w:r w:rsidR="009C0EBD" w:rsidRPr="00331388">
        <w:rPr>
          <w:rFonts w:ascii="Arial" w:hAnsi="Arial"/>
          <w:sz w:val="22"/>
          <w:szCs w:val="22"/>
          <w:lang w:val="en-GB"/>
        </w:rPr>
        <w:t xml:space="preserve">website: </w:t>
      </w:r>
      <w:hyperlink r:id="rId31" w:history="1">
        <w:r w:rsidR="002F7FFD" w:rsidRPr="00331388">
          <w:rPr>
            <w:rStyle w:val="Hyperlink"/>
            <w:rFonts w:ascii="Arial" w:hAnsi="Arial" w:cs="Arial"/>
          </w:rPr>
          <w:t>Academic Quality Services | University of Surrey</w:t>
        </w:r>
      </w:hyperlink>
    </w:p>
    <w:p w14:paraId="3FAC8E3A" w14:textId="77777777" w:rsidR="00921FCE" w:rsidRPr="00331388" w:rsidRDefault="00921FCE" w:rsidP="004845A5">
      <w:pPr>
        <w:pStyle w:val="NoSpacing"/>
        <w:spacing w:before="120" w:after="120"/>
        <w:ind w:left="180" w:hanging="180"/>
        <w:jc w:val="both"/>
        <w:rPr>
          <w:rStyle w:val="Heading1Char"/>
          <w:rFonts w:ascii="Arial" w:eastAsia="MS ??" w:hAnsi="Arial" w:cs="Arial"/>
          <w:sz w:val="24"/>
          <w:szCs w:val="24"/>
        </w:rPr>
      </w:pPr>
      <w:bookmarkStart w:id="13" w:name="_Toc400632203"/>
      <w:r w:rsidRPr="00331388">
        <w:rPr>
          <w:rStyle w:val="Heading1Char"/>
          <w:rFonts w:ascii="Arial" w:eastAsia="MS ??" w:hAnsi="Arial" w:cs="Arial"/>
          <w:sz w:val="24"/>
          <w:szCs w:val="24"/>
        </w:rPr>
        <w:t>C</w:t>
      </w:r>
      <w:r w:rsidR="003C1652" w:rsidRPr="00331388">
        <w:rPr>
          <w:rStyle w:val="Heading1Char"/>
          <w:rFonts w:ascii="Arial" w:eastAsia="MS ??" w:hAnsi="Arial" w:cs="Arial"/>
          <w:sz w:val="24"/>
          <w:szCs w:val="24"/>
        </w:rPr>
        <w:t>ontacts</w:t>
      </w:r>
      <w:bookmarkEnd w:id="13"/>
    </w:p>
    <w:p w14:paraId="59D91CDD" w14:textId="77777777" w:rsidR="00BC0A67" w:rsidRPr="00331388" w:rsidRDefault="00BC0A67" w:rsidP="004845A5">
      <w:pPr>
        <w:pStyle w:val="NoSpacing"/>
        <w:spacing w:before="120" w:after="120"/>
        <w:ind w:left="540" w:hanging="540"/>
        <w:jc w:val="both"/>
        <w:rPr>
          <w:rFonts w:ascii="Arial" w:hAnsi="Arial"/>
          <w:sz w:val="22"/>
          <w:szCs w:val="22"/>
          <w:lang w:val="en-GB"/>
        </w:rPr>
      </w:pPr>
    </w:p>
    <w:p w14:paraId="7935234C" w14:textId="77777777" w:rsidR="00921FCE" w:rsidRPr="00331388" w:rsidRDefault="00B167E2" w:rsidP="004845A5">
      <w:pPr>
        <w:spacing w:before="120" w:after="120"/>
        <w:jc w:val="both"/>
        <w:rPr>
          <w:rFonts w:ascii="Arial" w:hAnsi="Arial"/>
          <w:sz w:val="22"/>
          <w:szCs w:val="22"/>
          <w:lang w:val="en-GB"/>
        </w:rPr>
      </w:pPr>
      <w:r w:rsidRPr="00331388">
        <w:rPr>
          <w:rFonts w:ascii="Arial" w:hAnsi="Arial"/>
          <w:sz w:val="22"/>
          <w:szCs w:val="22"/>
          <w:lang w:val="en-GB"/>
        </w:rPr>
        <w:t>Please note that all e</w:t>
      </w:r>
      <w:r w:rsidR="00921FCE" w:rsidRPr="00331388">
        <w:rPr>
          <w:rFonts w:ascii="Arial" w:hAnsi="Arial"/>
          <w:sz w:val="22"/>
          <w:szCs w:val="22"/>
          <w:lang w:val="en-GB"/>
        </w:rPr>
        <w:t xml:space="preserve">xternal </w:t>
      </w:r>
      <w:r w:rsidRPr="00331388">
        <w:rPr>
          <w:rFonts w:ascii="Arial" w:hAnsi="Arial"/>
          <w:sz w:val="22"/>
          <w:szCs w:val="22"/>
          <w:lang w:val="en-GB"/>
        </w:rPr>
        <w:t>e</w:t>
      </w:r>
      <w:r w:rsidR="00921FCE" w:rsidRPr="00331388">
        <w:rPr>
          <w:rFonts w:ascii="Arial" w:hAnsi="Arial"/>
          <w:sz w:val="22"/>
          <w:szCs w:val="22"/>
          <w:lang w:val="en-GB"/>
        </w:rPr>
        <w:t>xaminer</w:t>
      </w:r>
      <w:r w:rsidRPr="00331388">
        <w:rPr>
          <w:rFonts w:ascii="Arial" w:hAnsi="Arial"/>
          <w:sz w:val="22"/>
          <w:szCs w:val="22"/>
          <w:lang w:val="en-GB"/>
        </w:rPr>
        <w:t>’s</w:t>
      </w:r>
      <w:r w:rsidR="00921FCE" w:rsidRPr="00331388">
        <w:rPr>
          <w:rFonts w:ascii="Arial" w:hAnsi="Arial"/>
          <w:sz w:val="22"/>
          <w:szCs w:val="22"/>
          <w:lang w:val="en-GB"/>
        </w:rPr>
        <w:t xml:space="preserve"> </w:t>
      </w:r>
      <w:r w:rsidRPr="00331388">
        <w:rPr>
          <w:rFonts w:ascii="Arial" w:hAnsi="Arial"/>
          <w:sz w:val="22"/>
          <w:szCs w:val="22"/>
          <w:lang w:val="en-GB"/>
        </w:rPr>
        <w:t>r</w:t>
      </w:r>
      <w:r w:rsidR="00921FCE" w:rsidRPr="00331388">
        <w:rPr>
          <w:rFonts w:ascii="Arial" w:hAnsi="Arial"/>
          <w:sz w:val="22"/>
          <w:szCs w:val="22"/>
          <w:lang w:val="en-GB"/>
        </w:rPr>
        <w:t>eports and claims for fees and exp</w:t>
      </w:r>
      <w:r w:rsidR="004845A5" w:rsidRPr="00331388">
        <w:rPr>
          <w:rFonts w:ascii="Arial" w:hAnsi="Arial"/>
          <w:sz w:val="22"/>
          <w:szCs w:val="22"/>
          <w:lang w:val="en-GB"/>
        </w:rPr>
        <w:t>enses should be submitted to</w:t>
      </w:r>
      <w:r w:rsidR="00921FCE" w:rsidRPr="00331388">
        <w:rPr>
          <w:rFonts w:ascii="Arial" w:hAnsi="Arial"/>
          <w:sz w:val="22"/>
          <w:szCs w:val="22"/>
          <w:lang w:val="en-GB"/>
        </w:rPr>
        <w:t>:</w:t>
      </w:r>
    </w:p>
    <w:p w14:paraId="069812B9" w14:textId="77777777" w:rsidR="004845A5" w:rsidRPr="00331388" w:rsidRDefault="004845A5" w:rsidP="004845A5">
      <w:pPr>
        <w:spacing w:before="120" w:after="120"/>
        <w:jc w:val="both"/>
        <w:rPr>
          <w:rFonts w:ascii="Arial" w:hAnsi="Arial"/>
          <w:sz w:val="22"/>
          <w:szCs w:val="22"/>
          <w:lang w:val="en-GB"/>
        </w:rPr>
      </w:pPr>
    </w:p>
    <w:p w14:paraId="1312FD48" w14:textId="77777777" w:rsidR="008837EE" w:rsidRPr="00331388" w:rsidRDefault="004845A5" w:rsidP="004845A5">
      <w:pPr>
        <w:spacing w:before="120" w:after="120"/>
        <w:jc w:val="both"/>
        <w:rPr>
          <w:rFonts w:ascii="Arial" w:hAnsi="Arial"/>
          <w:sz w:val="22"/>
          <w:szCs w:val="22"/>
          <w:lang w:val="en-GB"/>
        </w:rPr>
      </w:pPr>
      <w:r w:rsidRPr="00331388">
        <w:rPr>
          <w:rFonts w:ascii="Arial" w:hAnsi="Arial"/>
          <w:sz w:val="22"/>
          <w:szCs w:val="22"/>
          <w:lang w:val="en-GB"/>
        </w:rPr>
        <w:t xml:space="preserve">E-mail (preferred method): </w:t>
      </w:r>
      <w:hyperlink r:id="rId32" w:history="1">
        <w:r w:rsidRPr="00331388">
          <w:rPr>
            <w:rStyle w:val="Hyperlink"/>
            <w:rFonts w:ascii="Arial" w:hAnsi="Arial" w:cs="Arial"/>
            <w:sz w:val="22"/>
            <w:szCs w:val="22"/>
            <w:lang w:val="en-GB"/>
          </w:rPr>
          <w:t>externalexaminers@surrey.ac.uk</w:t>
        </w:r>
      </w:hyperlink>
    </w:p>
    <w:p w14:paraId="5A8B5DDD" w14:textId="77777777" w:rsidR="004845A5" w:rsidRPr="00331388" w:rsidRDefault="004845A5" w:rsidP="004845A5">
      <w:pPr>
        <w:spacing w:before="120" w:after="120"/>
        <w:jc w:val="both"/>
        <w:rPr>
          <w:rFonts w:ascii="Arial" w:hAnsi="Arial"/>
          <w:sz w:val="22"/>
          <w:szCs w:val="22"/>
          <w:lang w:val="en-GB"/>
        </w:rPr>
      </w:pPr>
    </w:p>
    <w:p w14:paraId="2F9CD5A8" w14:textId="39E2B5E7" w:rsidR="008837EE" w:rsidRPr="00331388" w:rsidRDefault="005A2D4F" w:rsidP="004845A5">
      <w:pPr>
        <w:spacing w:before="120" w:after="120"/>
        <w:jc w:val="both"/>
        <w:rPr>
          <w:rFonts w:ascii="Arial" w:hAnsi="Arial"/>
          <w:sz w:val="22"/>
          <w:szCs w:val="22"/>
          <w:lang w:val="en-GB"/>
        </w:rPr>
      </w:pPr>
      <w:r w:rsidRPr="00331388">
        <w:rPr>
          <w:rFonts w:ascii="Arial" w:hAnsi="Arial"/>
          <w:sz w:val="22"/>
          <w:szCs w:val="22"/>
          <w:lang w:val="en-GB"/>
        </w:rPr>
        <w:t>Academic Quality Services</w:t>
      </w:r>
    </w:p>
    <w:p w14:paraId="2EBD56DD" w14:textId="618E605C" w:rsidR="009C0EBD" w:rsidRPr="00331388" w:rsidRDefault="005A2D4F" w:rsidP="004845A5">
      <w:pPr>
        <w:spacing w:before="120" w:after="120"/>
        <w:jc w:val="both"/>
        <w:rPr>
          <w:rFonts w:ascii="Arial" w:hAnsi="Arial"/>
          <w:sz w:val="22"/>
          <w:szCs w:val="22"/>
          <w:lang w:val="en-GB"/>
        </w:rPr>
      </w:pPr>
      <w:r w:rsidRPr="00331388">
        <w:rPr>
          <w:rFonts w:ascii="Arial" w:hAnsi="Arial"/>
          <w:sz w:val="22"/>
          <w:szCs w:val="22"/>
          <w:lang w:val="en-GB"/>
        </w:rPr>
        <w:t>06</w:t>
      </w:r>
      <w:r w:rsidR="008837EE" w:rsidRPr="00331388">
        <w:rPr>
          <w:rFonts w:ascii="Arial" w:hAnsi="Arial"/>
          <w:sz w:val="22"/>
          <w:szCs w:val="22"/>
          <w:lang w:val="en-GB"/>
        </w:rPr>
        <w:t>SE0</w:t>
      </w:r>
      <w:r w:rsidRPr="00331388">
        <w:rPr>
          <w:rFonts w:ascii="Arial" w:hAnsi="Arial"/>
          <w:sz w:val="22"/>
          <w:szCs w:val="22"/>
          <w:lang w:val="en-GB"/>
        </w:rPr>
        <w:t>5</w:t>
      </w:r>
      <w:r w:rsidR="008837EE" w:rsidRPr="00331388">
        <w:rPr>
          <w:rFonts w:ascii="Arial" w:hAnsi="Arial"/>
          <w:sz w:val="22"/>
          <w:szCs w:val="22"/>
          <w:lang w:val="en-GB"/>
        </w:rPr>
        <w:t>, Senate House</w:t>
      </w:r>
      <w:r w:rsidR="009C0EBD" w:rsidRPr="00331388">
        <w:rPr>
          <w:rFonts w:ascii="Arial" w:hAnsi="Arial"/>
          <w:sz w:val="22"/>
          <w:szCs w:val="22"/>
          <w:lang w:val="en-GB"/>
        </w:rPr>
        <w:t xml:space="preserve"> </w:t>
      </w:r>
    </w:p>
    <w:p w14:paraId="30BA250B" w14:textId="77777777" w:rsidR="00921FCE" w:rsidRPr="00331388" w:rsidRDefault="00921FCE" w:rsidP="004845A5">
      <w:pPr>
        <w:spacing w:before="120" w:after="120"/>
        <w:jc w:val="both"/>
        <w:rPr>
          <w:rFonts w:ascii="Arial" w:hAnsi="Arial"/>
          <w:sz w:val="22"/>
          <w:szCs w:val="22"/>
          <w:lang w:val="en-GB"/>
        </w:rPr>
      </w:pPr>
      <w:r w:rsidRPr="00331388">
        <w:rPr>
          <w:rFonts w:ascii="Arial" w:hAnsi="Arial"/>
          <w:sz w:val="22"/>
          <w:szCs w:val="22"/>
          <w:lang w:val="en-GB"/>
        </w:rPr>
        <w:t xml:space="preserve">University of Surrey </w:t>
      </w:r>
    </w:p>
    <w:p w14:paraId="702BD8C8" w14:textId="77777777" w:rsidR="00921FCE" w:rsidRPr="00331388" w:rsidRDefault="00921FCE" w:rsidP="004845A5">
      <w:pPr>
        <w:spacing w:before="120" w:after="120"/>
        <w:jc w:val="both"/>
        <w:rPr>
          <w:rFonts w:ascii="Arial" w:hAnsi="Arial"/>
          <w:sz w:val="22"/>
          <w:szCs w:val="22"/>
          <w:lang w:val="en-GB"/>
        </w:rPr>
      </w:pPr>
      <w:r w:rsidRPr="00331388">
        <w:rPr>
          <w:rFonts w:ascii="Arial" w:hAnsi="Arial"/>
          <w:sz w:val="22"/>
          <w:szCs w:val="22"/>
          <w:lang w:val="en-GB"/>
        </w:rPr>
        <w:t>Guildford</w:t>
      </w:r>
      <w:r w:rsidR="009C0EBD" w:rsidRPr="00331388">
        <w:rPr>
          <w:rFonts w:ascii="Arial" w:hAnsi="Arial"/>
          <w:sz w:val="22"/>
          <w:szCs w:val="22"/>
          <w:lang w:val="en-GB"/>
        </w:rPr>
        <w:t>, S</w:t>
      </w:r>
      <w:r w:rsidRPr="00331388">
        <w:rPr>
          <w:rFonts w:ascii="Arial" w:hAnsi="Arial"/>
          <w:sz w:val="22"/>
          <w:szCs w:val="22"/>
          <w:lang w:val="en-GB"/>
        </w:rPr>
        <w:t>urrey, GU2 7XH</w:t>
      </w:r>
    </w:p>
    <w:p w14:paraId="7081DC11" w14:textId="77777777" w:rsidR="001B22BE" w:rsidRPr="00331388" w:rsidRDefault="001B22BE" w:rsidP="004845A5">
      <w:pPr>
        <w:spacing w:before="120" w:after="120"/>
        <w:jc w:val="both"/>
        <w:rPr>
          <w:rFonts w:ascii="Arial" w:hAnsi="Arial"/>
          <w:sz w:val="22"/>
          <w:szCs w:val="22"/>
          <w:lang w:val="en-GB"/>
        </w:rPr>
      </w:pPr>
    </w:p>
    <w:sectPr w:rsidR="001B22BE" w:rsidRPr="00331388" w:rsidSect="00B000D0">
      <w:footerReference w:type="default" r:id="rId33"/>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237D" w14:textId="77777777" w:rsidR="00B000D0" w:rsidRDefault="00B000D0">
      <w:r>
        <w:separator/>
      </w:r>
    </w:p>
  </w:endnote>
  <w:endnote w:type="continuationSeparator" w:id="0">
    <w:p w14:paraId="5B6C635F" w14:textId="77777777" w:rsidR="00B000D0" w:rsidRDefault="00B0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roman"/>
    <w:pitch w:val="default"/>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2610" w14:textId="77777777" w:rsidR="00312F39" w:rsidRPr="00312F39" w:rsidRDefault="00312F39">
    <w:pPr>
      <w:pStyle w:val="Footer"/>
      <w:jc w:val="center"/>
      <w:rPr>
        <w:rFonts w:ascii="Arial" w:hAnsi="Arial"/>
        <w:sz w:val="22"/>
        <w:szCs w:val="22"/>
      </w:rPr>
    </w:pPr>
  </w:p>
  <w:p w14:paraId="104B2C13" w14:textId="77777777" w:rsidR="00312F39" w:rsidRDefault="00312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CC44" w14:textId="77777777" w:rsidR="00312F39" w:rsidRPr="00312F39" w:rsidRDefault="00312F39">
    <w:pPr>
      <w:pStyle w:val="Footer"/>
      <w:jc w:val="center"/>
      <w:rPr>
        <w:rFonts w:ascii="Arial" w:hAnsi="Arial"/>
        <w:sz w:val="22"/>
        <w:szCs w:val="22"/>
      </w:rPr>
    </w:pPr>
    <w:r w:rsidRPr="00312F39">
      <w:rPr>
        <w:rFonts w:ascii="Arial" w:hAnsi="Arial"/>
        <w:sz w:val="22"/>
        <w:szCs w:val="22"/>
      </w:rPr>
      <w:fldChar w:fldCharType="begin"/>
    </w:r>
    <w:r w:rsidRPr="00312F39">
      <w:rPr>
        <w:rFonts w:ascii="Arial" w:hAnsi="Arial"/>
        <w:sz w:val="22"/>
        <w:szCs w:val="22"/>
      </w:rPr>
      <w:instrText xml:space="preserve"> PAGE   \* MERGEFORMAT </w:instrText>
    </w:r>
    <w:r w:rsidRPr="00312F39">
      <w:rPr>
        <w:rFonts w:ascii="Arial" w:hAnsi="Arial"/>
        <w:sz w:val="22"/>
        <w:szCs w:val="22"/>
      </w:rPr>
      <w:fldChar w:fldCharType="separate"/>
    </w:r>
    <w:r w:rsidR="00610F52">
      <w:rPr>
        <w:rFonts w:ascii="Arial" w:hAnsi="Arial"/>
        <w:noProof/>
        <w:sz w:val="22"/>
        <w:szCs w:val="22"/>
      </w:rPr>
      <w:t>7</w:t>
    </w:r>
    <w:r w:rsidRPr="00312F39">
      <w:rPr>
        <w:rFonts w:ascii="Arial" w:hAnsi="Arial"/>
        <w:noProof/>
        <w:sz w:val="22"/>
        <w:szCs w:val="22"/>
      </w:rPr>
      <w:fldChar w:fldCharType="end"/>
    </w:r>
  </w:p>
  <w:p w14:paraId="76AB13E2" w14:textId="77777777" w:rsidR="00312F39" w:rsidRDefault="00312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7A71" w14:textId="77777777" w:rsidR="00B000D0" w:rsidRDefault="00B000D0">
      <w:r>
        <w:separator/>
      </w:r>
    </w:p>
  </w:footnote>
  <w:footnote w:type="continuationSeparator" w:id="0">
    <w:p w14:paraId="64D83EE0" w14:textId="77777777" w:rsidR="00B000D0" w:rsidRDefault="00B0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A7CA" w14:textId="77777777" w:rsidR="009C0EBD" w:rsidRDefault="00000000">
    <w:pPr>
      <w:pStyle w:val="Header"/>
    </w:pPr>
    <w:r>
      <w:rPr>
        <w:noProof/>
        <w:lang w:val="en-GB" w:eastAsia="zh-CN"/>
      </w:rPr>
      <w:pict w14:anchorId="70FB7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562.2pt;height:46.85pt;rotation:315;z-index:-251659264;mso-wrap-edited:f;mso-position-horizontal:center;mso-position-horizontal-relative:margin;mso-position-vertical:center;mso-position-vertical-relative:margin" fillcolor="silver" stroked="f">
          <v:textpath style="font-family:&quot;Cambria&quot;;font-size:1pt" string="possible shortened version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7F9A" w14:textId="77777777" w:rsidR="009C0EBD" w:rsidRDefault="00000000">
    <w:pPr>
      <w:pStyle w:val="Header"/>
    </w:pPr>
    <w:r>
      <w:rPr>
        <w:noProof/>
        <w:lang w:val="en-GB" w:eastAsia="zh-CN"/>
      </w:rPr>
      <w:pict w14:anchorId="7945A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style="position:absolute;margin-left:0;margin-top:0;width:562.2pt;height:46.85pt;rotation:315;z-index:-251658240;mso-wrap-edited:f;mso-position-horizontal:center;mso-position-horizontal-relative:margin;mso-position-vertical:center;mso-position-vertical-relative:margin" fillcolor="silver" stroked="f">
          <v:textpath style="font-family:&quot;Cambria&quot;;font-size:1pt" string="possible shortened version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34D9" w14:textId="77777777" w:rsidR="00312F39" w:rsidRDefault="00312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7687"/>
    <w:multiLevelType w:val="hybridMultilevel"/>
    <w:tmpl w:val="EE32B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C0D79"/>
    <w:multiLevelType w:val="hybridMultilevel"/>
    <w:tmpl w:val="F25C708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16EC0F0C"/>
    <w:multiLevelType w:val="hybridMultilevel"/>
    <w:tmpl w:val="7C9E26A4"/>
    <w:lvl w:ilvl="0" w:tplc="05223256">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1BCE762A"/>
    <w:multiLevelType w:val="hybridMultilevel"/>
    <w:tmpl w:val="35C6525C"/>
    <w:lvl w:ilvl="0" w:tplc="0E1E0D5E">
      <w:start w:val="1"/>
      <w:numFmt w:val="bullet"/>
      <w:lvlText w:val=""/>
      <w:lvlJc w:val="left"/>
      <w:pPr>
        <w:ind w:left="1260" w:hanging="360"/>
      </w:pPr>
      <w:rPr>
        <w:rFonts w:ascii="Symbol" w:hAnsi="Symbol" w:hint="default"/>
        <w:color w:val="auto"/>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1E5737E2"/>
    <w:multiLevelType w:val="hybridMultilevel"/>
    <w:tmpl w:val="2CAE62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11B4B60"/>
    <w:multiLevelType w:val="hybridMultilevel"/>
    <w:tmpl w:val="D544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67C4F"/>
    <w:multiLevelType w:val="hybridMultilevel"/>
    <w:tmpl w:val="5CB6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C410D"/>
    <w:multiLevelType w:val="hybridMultilevel"/>
    <w:tmpl w:val="A2DA34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FF17AB"/>
    <w:multiLevelType w:val="hybridMultilevel"/>
    <w:tmpl w:val="4D6EDD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203E96"/>
    <w:multiLevelType w:val="hybridMultilevel"/>
    <w:tmpl w:val="970E8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C22E6A"/>
    <w:multiLevelType w:val="hybridMultilevel"/>
    <w:tmpl w:val="AC8AC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D72F0"/>
    <w:multiLevelType w:val="hybridMultilevel"/>
    <w:tmpl w:val="83362D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D6F3DA1"/>
    <w:multiLevelType w:val="hybridMultilevel"/>
    <w:tmpl w:val="F42CED5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A7E76C3"/>
    <w:multiLevelType w:val="hybridMultilevel"/>
    <w:tmpl w:val="C5D04F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892569420">
    <w:abstractNumId w:val="5"/>
  </w:num>
  <w:num w:numId="2" w16cid:durableId="948124567">
    <w:abstractNumId w:val="9"/>
  </w:num>
  <w:num w:numId="3" w16cid:durableId="225536164">
    <w:abstractNumId w:val="6"/>
  </w:num>
  <w:num w:numId="4" w16cid:durableId="709115963">
    <w:abstractNumId w:val="11"/>
  </w:num>
  <w:num w:numId="5" w16cid:durableId="1018434262">
    <w:abstractNumId w:val="4"/>
  </w:num>
  <w:num w:numId="6" w16cid:durableId="505872940">
    <w:abstractNumId w:val="12"/>
  </w:num>
  <w:num w:numId="7" w16cid:durableId="454061085">
    <w:abstractNumId w:val="7"/>
  </w:num>
  <w:num w:numId="8" w16cid:durableId="1451507732">
    <w:abstractNumId w:val="10"/>
  </w:num>
  <w:num w:numId="9" w16cid:durableId="1799639878">
    <w:abstractNumId w:val="0"/>
  </w:num>
  <w:num w:numId="10" w16cid:durableId="1006597116">
    <w:abstractNumId w:val="13"/>
  </w:num>
  <w:num w:numId="11" w16cid:durableId="136840514">
    <w:abstractNumId w:val="8"/>
  </w:num>
  <w:num w:numId="12" w16cid:durableId="28724363">
    <w:abstractNumId w:val="2"/>
  </w:num>
  <w:num w:numId="13" w16cid:durableId="692076993">
    <w:abstractNumId w:val="3"/>
  </w:num>
  <w:num w:numId="14" w16cid:durableId="1578858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CE"/>
    <w:rsid w:val="00000E2F"/>
    <w:rsid w:val="00000E39"/>
    <w:rsid w:val="00001690"/>
    <w:rsid w:val="000026EA"/>
    <w:rsid w:val="00003467"/>
    <w:rsid w:val="000041E6"/>
    <w:rsid w:val="00004A23"/>
    <w:rsid w:val="000068A7"/>
    <w:rsid w:val="00006AFD"/>
    <w:rsid w:val="00007071"/>
    <w:rsid w:val="00007171"/>
    <w:rsid w:val="000072FA"/>
    <w:rsid w:val="000073A7"/>
    <w:rsid w:val="000106BB"/>
    <w:rsid w:val="00011226"/>
    <w:rsid w:val="00011EC4"/>
    <w:rsid w:val="00012A3F"/>
    <w:rsid w:val="00012E5C"/>
    <w:rsid w:val="00012F8C"/>
    <w:rsid w:val="000151A6"/>
    <w:rsid w:val="000164DE"/>
    <w:rsid w:val="000173EF"/>
    <w:rsid w:val="00017E49"/>
    <w:rsid w:val="00017EA5"/>
    <w:rsid w:val="00020157"/>
    <w:rsid w:val="00022171"/>
    <w:rsid w:val="00023434"/>
    <w:rsid w:val="00023798"/>
    <w:rsid w:val="0002410F"/>
    <w:rsid w:val="0002488A"/>
    <w:rsid w:val="00024C58"/>
    <w:rsid w:val="0003207E"/>
    <w:rsid w:val="00032287"/>
    <w:rsid w:val="0003606F"/>
    <w:rsid w:val="0003690B"/>
    <w:rsid w:val="00036A34"/>
    <w:rsid w:val="00037E81"/>
    <w:rsid w:val="00040944"/>
    <w:rsid w:val="00040980"/>
    <w:rsid w:val="00040BB8"/>
    <w:rsid w:val="00040FDF"/>
    <w:rsid w:val="00042E3D"/>
    <w:rsid w:val="00043003"/>
    <w:rsid w:val="00043B68"/>
    <w:rsid w:val="00043D5F"/>
    <w:rsid w:val="000445ED"/>
    <w:rsid w:val="000447F6"/>
    <w:rsid w:val="00044BBB"/>
    <w:rsid w:val="0004575C"/>
    <w:rsid w:val="00046921"/>
    <w:rsid w:val="00046CC5"/>
    <w:rsid w:val="00046D62"/>
    <w:rsid w:val="00047973"/>
    <w:rsid w:val="00047C68"/>
    <w:rsid w:val="00050277"/>
    <w:rsid w:val="00050B5B"/>
    <w:rsid w:val="00051A50"/>
    <w:rsid w:val="00052211"/>
    <w:rsid w:val="0005222A"/>
    <w:rsid w:val="00053916"/>
    <w:rsid w:val="00054CA0"/>
    <w:rsid w:val="00054D0B"/>
    <w:rsid w:val="00055490"/>
    <w:rsid w:val="000558D0"/>
    <w:rsid w:val="00056D01"/>
    <w:rsid w:val="0005746D"/>
    <w:rsid w:val="00060A8D"/>
    <w:rsid w:val="0006104B"/>
    <w:rsid w:val="0006258C"/>
    <w:rsid w:val="00062793"/>
    <w:rsid w:val="000634AC"/>
    <w:rsid w:val="000643CF"/>
    <w:rsid w:val="00066963"/>
    <w:rsid w:val="00067182"/>
    <w:rsid w:val="0006767F"/>
    <w:rsid w:val="00067AC1"/>
    <w:rsid w:val="00067FF1"/>
    <w:rsid w:val="0007193D"/>
    <w:rsid w:val="00071B06"/>
    <w:rsid w:val="000733FB"/>
    <w:rsid w:val="00073B41"/>
    <w:rsid w:val="00073C43"/>
    <w:rsid w:val="000740E8"/>
    <w:rsid w:val="000749E4"/>
    <w:rsid w:val="00074E37"/>
    <w:rsid w:val="00077AB2"/>
    <w:rsid w:val="00080420"/>
    <w:rsid w:val="00080F5E"/>
    <w:rsid w:val="0008140D"/>
    <w:rsid w:val="0008167D"/>
    <w:rsid w:val="00081C63"/>
    <w:rsid w:val="00082A51"/>
    <w:rsid w:val="0008311B"/>
    <w:rsid w:val="00083B82"/>
    <w:rsid w:val="00084090"/>
    <w:rsid w:val="00084E33"/>
    <w:rsid w:val="00085C75"/>
    <w:rsid w:val="00087525"/>
    <w:rsid w:val="00087D3C"/>
    <w:rsid w:val="00090661"/>
    <w:rsid w:val="00092248"/>
    <w:rsid w:val="00094A8A"/>
    <w:rsid w:val="00095F81"/>
    <w:rsid w:val="0009645F"/>
    <w:rsid w:val="0009667A"/>
    <w:rsid w:val="00096C7A"/>
    <w:rsid w:val="000A0E43"/>
    <w:rsid w:val="000A1BC2"/>
    <w:rsid w:val="000A4B50"/>
    <w:rsid w:val="000A4F32"/>
    <w:rsid w:val="000A6428"/>
    <w:rsid w:val="000B1818"/>
    <w:rsid w:val="000B2D8F"/>
    <w:rsid w:val="000B3A56"/>
    <w:rsid w:val="000B66AD"/>
    <w:rsid w:val="000B6D9E"/>
    <w:rsid w:val="000B761F"/>
    <w:rsid w:val="000B7BEB"/>
    <w:rsid w:val="000C2C5D"/>
    <w:rsid w:val="000C355D"/>
    <w:rsid w:val="000C4F7F"/>
    <w:rsid w:val="000C50A1"/>
    <w:rsid w:val="000C56F0"/>
    <w:rsid w:val="000C5AC0"/>
    <w:rsid w:val="000C675E"/>
    <w:rsid w:val="000C7834"/>
    <w:rsid w:val="000D12F6"/>
    <w:rsid w:val="000D1F35"/>
    <w:rsid w:val="000D3EF1"/>
    <w:rsid w:val="000D4223"/>
    <w:rsid w:val="000D4322"/>
    <w:rsid w:val="000D5323"/>
    <w:rsid w:val="000D6CBF"/>
    <w:rsid w:val="000E17A8"/>
    <w:rsid w:val="000E2110"/>
    <w:rsid w:val="000E2259"/>
    <w:rsid w:val="000E28BE"/>
    <w:rsid w:val="000E36FD"/>
    <w:rsid w:val="000E423F"/>
    <w:rsid w:val="000E42CC"/>
    <w:rsid w:val="000E6729"/>
    <w:rsid w:val="000E6ED7"/>
    <w:rsid w:val="000E7B3A"/>
    <w:rsid w:val="000E7C5D"/>
    <w:rsid w:val="000F1E83"/>
    <w:rsid w:val="000F3D79"/>
    <w:rsid w:val="000F493F"/>
    <w:rsid w:val="000F5D3F"/>
    <w:rsid w:val="000F6FFD"/>
    <w:rsid w:val="000F72A3"/>
    <w:rsid w:val="000F7881"/>
    <w:rsid w:val="00100322"/>
    <w:rsid w:val="0010236E"/>
    <w:rsid w:val="00102784"/>
    <w:rsid w:val="00103240"/>
    <w:rsid w:val="0010336F"/>
    <w:rsid w:val="001036CA"/>
    <w:rsid w:val="00106070"/>
    <w:rsid w:val="001062B4"/>
    <w:rsid w:val="001062E7"/>
    <w:rsid w:val="001069D6"/>
    <w:rsid w:val="00106F56"/>
    <w:rsid w:val="001071E3"/>
    <w:rsid w:val="00107E2F"/>
    <w:rsid w:val="00110BB4"/>
    <w:rsid w:val="00111350"/>
    <w:rsid w:val="0011235D"/>
    <w:rsid w:val="00112FDC"/>
    <w:rsid w:val="00113B4D"/>
    <w:rsid w:val="00115196"/>
    <w:rsid w:val="00115CCB"/>
    <w:rsid w:val="00116FFC"/>
    <w:rsid w:val="00117804"/>
    <w:rsid w:val="00121D6D"/>
    <w:rsid w:val="001220CB"/>
    <w:rsid w:val="00122A88"/>
    <w:rsid w:val="00122AF0"/>
    <w:rsid w:val="00122B0D"/>
    <w:rsid w:val="0012307C"/>
    <w:rsid w:val="00125B4E"/>
    <w:rsid w:val="00125F06"/>
    <w:rsid w:val="001261E0"/>
    <w:rsid w:val="001304A3"/>
    <w:rsid w:val="001309E5"/>
    <w:rsid w:val="001323C1"/>
    <w:rsid w:val="00132F6C"/>
    <w:rsid w:val="00133393"/>
    <w:rsid w:val="00133B9C"/>
    <w:rsid w:val="00134643"/>
    <w:rsid w:val="00135253"/>
    <w:rsid w:val="00136A92"/>
    <w:rsid w:val="00136E4F"/>
    <w:rsid w:val="00137438"/>
    <w:rsid w:val="00140D1D"/>
    <w:rsid w:val="00142641"/>
    <w:rsid w:val="00142696"/>
    <w:rsid w:val="0014315E"/>
    <w:rsid w:val="001439EA"/>
    <w:rsid w:val="00143C61"/>
    <w:rsid w:val="001444D7"/>
    <w:rsid w:val="00144774"/>
    <w:rsid w:val="00144B7D"/>
    <w:rsid w:val="00144C2D"/>
    <w:rsid w:val="00147AF0"/>
    <w:rsid w:val="001505D0"/>
    <w:rsid w:val="00150E55"/>
    <w:rsid w:val="001513FA"/>
    <w:rsid w:val="001517CB"/>
    <w:rsid w:val="00151A30"/>
    <w:rsid w:val="00153533"/>
    <w:rsid w:val="0015486B"/>
    <w:rsid w:val="00156DC3"/>
    <w:rsid w:val="00156EE9"/>
    <w:rsid w:val="001570EC"/>
    <w:rsid w:val="00160BFD"/>
    <w:rsid w:val="00161276"/>
    <w:rsid w:val="00162856"/>
    <w:rsid w:val="00162DF4"/>
    <w:rsid w:val="001635EF"/>
    <w:rsid w:val="00163C66"/>
    <w:rsid w:val="00165A9D"/>
    <w:rsid w:val="00166167"/>
    <w:rsid w:val="0016653D"/>
    <w:rsid w:val="00167D3B"/>
    <w:rsid w:val="00170D90"/>
    <w:rsid w:val="001727D7"/>
    <w:rsid w:val="001742E1"/>
    <w:rsid w:val="0017458E"/>
    <w:rsid w:val="001768B5"/>
    <w:rsid w:val="00176ADE"/>
    <w:rsid w:val="001810AE"/>
    <w:rsid w:val="00181452"/>
    <w:rsid w:val="0018154E"/>
    <w:rsid w:val="00182E71"/>
    <w:rsid w:val="00186780"/>
    <w:rsid w:val="00186954"/>
    <w:rsid w:val="00186E25"/>
    <w:rsid w:val="00191C88"/>
    <w:rsid w:val="001925BE"/>
    <w:rsid w:val="00193710"/>
    <w:rsid w:val="001941A7"/>
    <w:rsid w:val="00194243"/>
    <w:rsid w:val="00194E34"/>
    <w:rsid w:val="00196E99"/>
    <w:rsid w:val="001977E4"/>
    <w:rsid w:val="001A03F0"/>
    <w:rsid w:val="001A0A27"/>
    <w:rsid w:val="001A3285"/>
    <w:rsid w:val="001A344C"/>
    <w:rsid w:val="001A3A99"/>
    <w:rsid w:val="001A4009"/>
    <w:rsid w:val="001A4376"/>
    <w:rsid w:val="001A454B"/>
    <w:rsid w:val="001A4FE2"/>
    <w:rsid w:val="001A54FA"/>
    <w:rsid w:val="001A70CF"/>
    <w:rsid w:val="001A72EF"/>
    <w:rsid w:val="001A7AEC"/>
    <w:rsid w:val="001B1B3C"/>
    <w:rsid w:val="001B22BE"/>
    <w:rsid w:val="001B23A6"/>
    <w:rsid w:val="001B3D3A"/>
    <w:rsid w:val="001B6F29"/>
    <w:rsid w:val="001B74A8"/>
    <w:rsid w:val="001C0B72"/>
    <w:rsid w:val="001C2967"/>
    <w:rsid w:val="001C2BE4"/>
    <w:rsid w:val="001C35C9"/>
    <w:rsid w:val="001C5553"/>
    <w:rsid w:val="001C5682"/>
    <w:rsid w:val="001C74AA"/>
    <w:rsid w:val="001D0E9E"/>
    <w:rsid w:val="001D109D"/>
    <w:rsid w:val="001D141B"/>
    <w:rsid w:val="001D7B79"/>
    <w:rsid w:val="001E02F0"/>
    <w:rsid w:val="001E067F"/>
    <w:rsid w:val="001E06C8"/>
    <w:rsid w:val="001E125C"/>
    <w:rsid w:val="001E218B"/>
    <w:rsid w:val="001E2686"/>
    <w:rsid w:val="001E40FF"/>
    <w:rsid w:val="001E43BF"/>
    <w:rsid w:val="001E4C2B"/>
    <w:rsid w:val="001E4E13"/>
    <w:rsid w:val="001E72D5"/>
    <w:rsid w:val="001F15D9"/>
    <w:rsid w:val="001F2B1C"/>
    <w:rsid w:val="001F2F94"/>
    <w:rsid w:val="001F4E94"/>
    <w:rsid w:val="001F5C46"/>
    <w:rsid w:val="001F63A8"/>
    <w:rsid w:val="001F7D4A"/>
    <w:rsid w:val="00204508"/>
    <w:rsid w:val="00205B3D"/>
    <w:rsid w:val="00205C39"/>
    <w:rsid w:val="002064A9"/>
    <w:rsid w:val="00206CE9"/>
    <w:rsid w:val="0020762F"/>
    <w:rsid w:val="00211899"/>
    <w:rsid w:val="00211C4E"/>
    <w:rsid w:val="00211D6D"/>
    <w:rsid w:val="0021222B"/>
    <w:rsid w:val="00212500"/>
    <w:rsid w:val="00212872"/>
    <w:rsid w:val="00212EDE"/>
    <w:rsid w:val="00216A9F"/>
    <w:rsid w:val="00216B05"/>
    <w:rsid w:val="002202B1"/>
    <w:rsid w:val="00220AFB"/>
    <w:rsid w:val="00221987"/>
    <w:rsid w:val="00221AF7"/>
    <w:rsid w:val="0022317B"/>
    <w:rsid w:val="002236D1"/>
    <w:rsid w:val="00223834"/>
    <w:rsid w:val="00223FB3"/>
    <w:rsid w:val="00225B0A"/>
    <w:rsid w:val="00226039"/>
    <w:rsid w:val="00230234"/>
    <w:rsid w:val="00230512"/>
    <w:rsid w:val="00232414"/>
    <w:rsid w:val="00232846"/>
    <w:rsid w:val="0023318B"/>
    <w:rsid w:val="002345E8"/>
    <w:rsid w:val="00234C78"/>
    <w:rsid w:val="002359F7"/>
    <w:rsid w:val="00236BBE"/>
    <w:rsid w:val="00236E03"/>
    <w:rsid w:val="002373BF"/>
    <w:rsid w:val="00237F25"/>
    <w:rsid w:val="00240103"/>
    <w:rsid w:val="00242D5E"/>
    <w:rsid w:val="0024646B"/>
    <w:rsid w:val="00247A9E"/>
    <w:rsid w:val="00250B4A"/>
    <w:rsid w:val="00253627"/>
    <w:rsid w:val="00255C61"/>
    <w:rsid w:val="00256C2C"/>
    <w:rsid w:val="00257CFD"/>
    <w:rsid w:val="00260AD7"/>
    <w:rsid w:val="00262CF7"/>
    <w:rsid w:val="00264035"/>
    <w:rsid w:val="00264BB4"/>
    <w:rsid w:val="00265D7D"/>
    <w:rsid w:val="002672D7"/>
    <w:rsid w:val="00267E77"/>
    <w:rsid w:val="00270E02"/>
    <w:rsid w:val="0028142B"/>
    <w:rsid w:val="00281CA4"/>
    <w:rsid w:val="00282261"/>
    <w:rsid w:val="002863A1"/>
    <w:rsid w:val="0028676A"/>
    <w:rsid w:val="00290B1F"/>
    <w:rsid w:val="00290FC1"/>
    <w:rsid w:val="002933EE"/>
    <w:rsid w:val="0029471B"/>
    <w:rsid w:val="00294881"/>
    <w:rsid w:val="00296CEC"/>
    <w:rsid w:val="00297F5F"/>
    <w:rsid w:val="002A1CFF"/>
    <w:rsid w:val="002A1D6A"/>
    <w:rsid w:val="002A1E24"/>
    <w:rsid w:val="002A2AC2"/>
    <w:rsid w:val="002A3CB6"/>
    <w:rsid w:val="002A40CD"/>
    <w:rsid w:val="002A49EB"/>
    <w:rsid w:val="002A4E5E"/>
    <w:rsid w:val="002A557E"/>
    <w:rsid w:val="002A5593"/>
    <w:rsid w:val="002A585E"/>
    <w:rsid w:val="002A72D8"/>
    <w:rsid w:val="002A7ECD"/>
    <w:rsid w:val="002B2AA2"/>
    <w:rsid w:val="002B3A2B"/>
    <w:rsid w:val="002B4DE6"/>
    <w:rsid w:val="002B5563"/>
    <w:rsid w:val="002B5F47"/>
    <w:rsid w:val="002B7094"/>
    <w:rsid w:val="002B7DCF"/>
    <w:rsid w:val="002C0501"/>
    <w:rsid w:val="002C31A9"/>
    <w:rsid w:val="002C48C2"/>
    <w:rsid w:val="002C4C09"/>
    <w:rsid w:val="002C5A97"/>
    <w:rsid w:val="002D0682"/>
    <w:rsid w:val="002D0F31"/>
    <w:rsid w:val="002D371E"/>
    <w:rsid w:val="002D4019"/>
    <w:rsid w:val="002D557E"/>
    <w:rsid w:val="002D770E"/>
    <w:rsid w:val="002E042E"/>
    <w:rsid w:val="002E04E9"/>
    <w:rsid w:val="002E0C16"/>
    <w:rsid w:val="002E1E7B"/>
    <w:rsid w:val="002E1F48"/>
    <w:rsid w:val="002E2234"/>
    <w:rsid w:val="002E2344"/>
    <w:rsid w:val="002E279C"/>
    <w:rsid w:val="002E2909"/>
    <w:rsid w:val="002E309C"/>
    <w:rsid w:val="002E37F6"/>
    <w:rsid w:val="002E4562"/>
    <w:rsid w:val="002E4C83"/>
    <w:rsid w:val="002E5FD0"/>
    <w:rsid w:val="002F0893"/>
    <w:rsid w:val="002F127D"/>
    <w:rsid w:val="002F18D8"/>
    <w:rsid w:val="002F1D3A"/>
    <w:rsid w:val="002F3B33"/>
    <w:rsid w:val="002F5026"/>
    <w:rsid w:val="002F518F"/>
    <w:rsid w:val="002F6915"/>
    <w:rsid w:val="002F75D0"/>
    <w:rsid w:val="002F7FFD"/>
    <w:rsid w:val="0030320E"/>
    <w:rsid w:val="00303958"/>
    <w:rsid w:val="00303C9E"/>
    <w:rsid w:val="003047D5"/>
    <w:rsid w:val="00305942"/>
    <w:rsid w:val="00305DD2"/>
    <w:rsid w:val="003060F9"/>
    <w:rsid w:val="00306614"/>
    <w:rsid w:val="003071F9"/>
    <w:rsid w:val="00307DDD"/>
    <w:rsid w:val="00307E6B"/>
    <w:rsid w:val="00312957"/>
    <w:rsid w:val="00312F39"/>
    <w:rsid w:val="00313925"/>
    <w:rsid w:val="0031408E"/>
    <w:rsid w:val="00314F77"/>
    <w:rsid w:val="00317420"/>
    <w:rsid w:val="0032054F"/>
    <w:rsid w:val="0032091A"/>
    <w:rsid w:val="00321FEE"/>
    <w:rsid w:val="0032210C"/>
    <w:rsid w:val="00323804"/>
    <w:rsid w:val="0032394F"/>
    <w:rsid w:val="0032402A"/>
    <w:rsid w:val="00325233"/>
    <w:rsid w:val="00325994"/>
    <w:rsid w:val="00326510"/>
    <w:rsid w:val="00327237"/>
    <w:rsid w:val="003272AA"/>
    <w:rsid w:val="0032780C"/>
    <w:rsid w:val="003300A0"/>
    <w:rsid w:val="00331388"/>
    <w:rsid w:val="00331A1A"/>
    <w:rsid w:val="00333DF9"/>
    <w:rsid w:val="003340F4"/>
    <w:rsid w:val="0033556D"/>
    <w:rsid w:val="0033601A"/>
    <w:rsid w:val="003378AD"/>
    <w:rsid w:val="0034171E"/>
    <w:rsid w:val="0034178E"/>
    <w:rsid w:val="003420F2"/>
    <w:rsid w:val="00343223"/>
    <w:rsid w:val="00347A36"/>
    <w:rsid w:val="00351A4C"/>
    <w:rsid w:val="00352C73"/>
    <w:rsid w:val="00353F8C"/>
    <w:rsid w:val="003540A1"/>
    <w:rsid w:val="00354365"/>
    <w:rsid w:val="00355598"/>
    <w:rsid w:val="00355EDA"/>
    <w:rsid w:val="00357A50"/>
    <w:rsid w:val="00360D44"/>
    <w:rsid w:val="003618E7"/>
    <w:rsid w:val="003619D7"/>
    <w:rsid w:val="00361E0B"/>
    <w:rsid w:val="00362D58"/>
    <w:rsid w:val="00362D60"/>
    <w:rsid w:val="003635B0"/>
    <w:rsid w:val="00363864"/>
    <w:rsid w:val="00363938"/>
    <w:rsid w:val="00363E23"/>
    <w:rsid w:val="003645CE"/>
    <w:rsid w:val="00364724"/>
    <w:rsid w:val="003657FA"/>
    <w:rsid w:val="003705A3"/>
    <w:rsid w:val="00370AF7"/>
    <w:rsid w:val="00370C91"/>
    <w:rsid w:val="00370C93"/>
    <w:rsid w:val="00372265"/>
    <w:rsid w:val="00374A58"/>
    <w:rsid w:val="00374F92"/>
    <w:rsid w:val="0037637B"/>
    <w:rsid w:val="003763BA"/>
    <w:rsid w:val="00380E75"/>
    <w:rsid w:val="0038118B"/>
    <w:rsid w:val="0038490B"/>
    <w:rsid w:val="00384F24"/>
    <w:rsid w:val="00385B21"/>
    <w:rsid w:val="00385F9A"/>
    <w:rsid w:val="00387EBB"/>
    <w:rsid w:val="0039099F"/>
    <w:rsid w:val="00390D21"/>
    <w:rsid w:val="00392DA2"/>
    <w:rsid w:val="00392E0C"/>
    <w:rsid w:val="0039451E"/>
    <w:rsid w:val="00395620"/>
    <w:rsid w:val="00396DC0"/>
    <w:rsid w:val="003A110F"/>
    <w:rsid w:val="003A14AD"/>
    <w:rsid w:val="003A1667"/>
    <w:rsid w:val="003A166C"/>
    <w:rsid w:val="003A5349"/>
    <w:rsid w:val="003A5AB1"/>
    <w:rsid w:val="003A684C"/>
    <w:rsid w:val="003A6898"/>
    <w:rsid w:val="003A7E47"/>
    <w:rsid w:val="003B0AA7"/>
    <w:rsid w:val="003B3433"/>
    <w:rsid w:val="003B43DB"/>
    <w:rsid w:val="003C03C3"/>
    <w:rsid w:val="003C1652"/>
    <w:rsid w:val="003C39C6"/>
    <w:rsid w:val="003C515A"/>
    <w:rsid w:val="003C51CC"/>
    <w:rsid w:val="003C5CA9"/>
    <w:rsid w:val="003C6143"/>
    <w:rsid w:val="003C7C88"/>
    <w:rsid w:val="003D1EF3"/>
    <w:rsid w:val="003D2C99"/>
    <w:rsid w:val="003D3B7B"/>
    <w:rsid w:val="003D4977"/>
    <w:rsid w:val="003D55B8"/>
    <w:rsid w:val="003D59E4"/>
    <w:rsid w:val="003D6933"/>
    <w:rsid w:val="003D733B"/>
    <w:rsid w:val="003D7D21"/>
    <w:rsid w:val="003D7D57"/>
    <w:rsid w:val="003E04B7"/>
    <w:rsid w:val="003E1636"/>
    <w:rsid w:val="003E18C5"/>
    <w:rsid w:val="003E3086"/>
    <w:rsid w:val="003E35D7"/>
    <w:rsid w:val="003E5D60"/>
    <w:rsid w:val="003E62B9"/>
    <w:rsid w:val="003E65D9"/>
    <w:rsid w:val="003F1BEA"/>
    <w:rsid w:val="003F3086"/>
    <w:rsid w:val="003F315B"/>
    <w:rsid w:val="003F4A31"/>
    <w:rsid w:val="003F4D78"/>
    <w:rsid w:val="003F60E6"/>
    <w:rsid w:val="003F731E"/>
    <w:rsid w:val="003F7A01"/>
    <w:rsid w:val="003F7F80"/>
    <w:rsid w:val="00401022"/>
    <w:rsid w:val="004014EF"/>
    <w:rsid w:val="00401631"/>
    <w:rsid w:val="00403FD2"/>
    <w:rsid w:val="0040438E"/>
    <w:rsid w:val="004057D8"/>
    <w:rsid w:val="004062B7"/>
    <w:rsid w:val="00407DBD"/>
    <w:rsid w:val="0041018C"/>
    <w:rsid w:val="00412BA7"/>
    <w:rsid w:val="0041346D"/>
    <w:rsid w:val="00415795"/>
    <w:rsid w:val="00416184"/>
    <w:rsid w:val="00417709"/>
    <w:rsid w:val="00417D1F"/>
    <w:rsid w:val="00420933"/>
    <w:rsid w:val="00421080"/>
    <w:rsid w:val="0042114B"/>
    <w:rsid w:val="004217A4"/>
    <w:rsid w:val="00422082"/>
    <w:rsid w:val="00423772"/>
    <w:rsid w:val="00423E40"/>
    <w:rsid w:val="00424100"/>
    <w:rsid w:val="00425466"/>
    <w:rsid w:val="0042590B"/>
    <w:rsid w:val="00427067"/>
    <w:rsid w:val="0043100C"/>
    <w:rsid w:val="004313B9"/>
    <w:rsid w:val="004313FC"/>
    <w:rsid w:val="00431A98"/>
    <w:rsid w:val="00432734"/>
    <w:rsid w:val="0043287B"/>
    <w:rsid w:val="00432B5E"/>
    <w:rsid w:val="00434988"/>
    <w:rsid w:val="00437964"/>
    <w:rsid w:val="0044009A"/>
    <w:rsid w:val="0044065E"/>
    <w:rsid w:val="0044070B"/>
    <w:rsid w:val="00441726"/>
    <w:rsid w:val="00441C1E"/>
    <w:rsid w:val="00442FA2"/>
    <w:rsid w:val="00444A81"/>
    <w:rsid w:val="0044703F"/>
    <w:rsid w:val="00450148"/>
    <w:rsid w:val="0045126D"/>
    <w:rsid w:val="00452ACB"/>
    <w:rsid w:val="0045506C"/>
    <w:rsid w:val="00456E1B"/>
    <w:rsid w:val="00456E50"/>
    <w:rsid w:val="00457A1B"/>
    <w:rsid w:val="00460043"/>
    <w:rsid w:val="00460AA2"/>
    <w:rsid w:val="00460EE5"/>
    <w:rsid w:val="0046133B"/>
    <w:rsid w:val="00461ABF"/>
    <w:rsid w:val="0046308F"/>
    <w:rsid w:val="00465B6B"/>
    <w:rsid w:val="0046775C"/>
    <w:rsid w:val="00470856"/>
    <w:rsid w:val="00472EE6"/>
    <w:rsid w:val="00473440"/>
    <w:rsid w:val="004744B9"/>
    <w:rsid w:val="004751A9"/>
    <w:rsid w:val="00475C3C"/>
    <w:rsid w:val="00475E0C"/>
    <w:rsid w:val="00477868"/>
    <w:rsid w:val="0048026C"/>
    <w:rsid w:val="004819A8"/>
    <w:rsid w:val="00482CE7"/>
    <w:rsid w:val="004836BA"/>
    <w:rsid w:val="004845A5"/>
    <w:rsid w:val="004864A9"/>
    <w:rsid w:val="004867D4"/>
    <w:rsid w:val="00486881"/>
    <w:rsid w:val="004868C2"/>
    <w:rsid w:val="00487280"/>
    <w:rsid w:val="004874E2"/>
    <w:rsid w:val="00487D1A"/>
    <w:rsid w:val="0049108E"/>
    <w:rsid w:val="004916FE"/>
    <w:rsid w:val="00492B51"/>
    <w:rsid w:val="004958DC"/>
    <w:rsid w:val="004A0F87"/>
    <w:rsid w:val="004A26DF"/>
    <w:rsid w:val="004A458C"/>
    <w:rsid w:val="004A4806"/>
    <w:rsid w:val="004A4DF5"/>
    <w:rsid w:val="004A5C27"/>
    <w:rsid w:val="004A5E3B"/>
    <w:rsid w:val="004A60D4"/>
    <w:rsid w:val="004A7C3B"/>
    <w:rsid w:val="004B01B2"/>
    <w:rsid w:val="004B05AA"/>
    <w:rsid w:val="004B23CE"/>
    <w:rsid w:val="004B3113"/>
    <w:rsid w:val="004B46F3"/>
    <w:rsid w:val="004B490D"/>
    <w:rsid w:val="004B596E"/>
    <w:rsid w:val="004C0763"/>
    <w:rsid w:val="004C237B"/>
    <w:rsid w:val="004C27D8"/>
    <w:rsid w:val="004C2B92"/>
    <w:rsid w:val="004C3DB6"/>
    <w:rsid w:val="004C4B5B"/>
    <w:rsid w:val="004D065D"/>
    <w:rsid w:val="004D075F"/>
    <w:rsid w:val="004D0AE9"/>
    <w:rsid w:val="004D2435"/>
    <w:rsid w:val="004D2618"/>
    <w:rsid w:val="004D282F"/>
    <w:rsid w:val="004D30CD"/>
    <w:rsid w:val="004D4040"/>
    <w:rsid w:val="004D68A1"/>
    <w:rsid w:val="004E00BA"/>
    <w:rsid w:val="004E0C4F"/>
    <w:rsid w:val="004E1225"/>
    <w:rsid w:val="004E1DE4"/>
    <w:rsid w:val="004E2191"/>
    <w:rsid w:val="004E30C1"/>
    <w:rsid w:val="004E3160"/>
    <w:rsid w:val="004E33DC"/>
    <w:rsid w:val="004E359F"/>
    <w:rsid w:val="004E3A69"/>
    <w:rsid w:val="004E3F3F"/>
    <w:rsid w:val="004E45BF"/>
    <w:rsid w:val="004E4AD8"/>
    <w:rsid w:val="004E4C9A"/>
    <w:rsid w:val="004E529C"/>
    <w:rsid w:val="004E5AA6"/>
    <w:rsid w:val="004E5D6E"/>
    <w:rsid w:val="004E5FB3"/>
    <w:rsid w:val="004E6C84"/>
    <w:rsid w:val="004E73D9"/>
    <w:rsid w:val="004E7BFE"/>
    <w:rsid w:val="004F01E2"/>
    <w:rsid w:val="004F062B"/>
    <w:rsid w:val="004F0F88"/>
    <w:rsid w:val="004F1BA3"/>
    <w:rsid w:val="004F22EA"/>
    <w:rsid w:val="004F2908"/>
    <w:rsid w:val="004F2AB5"/>
    <w:rsid w:val="004F2E65"/>
    <w:rsid w:val="004F32B6"/>
    <w:rsid w:val="004F3762"/>
    <w:rsid w:val="004F4198"/>
    <w:rsid w:val="004F48F6"/>
    <w:rsid w:val="004F58ED"/>
    <w:rsid w:val="004F638B"/>
    <w:rsid w:val="004F7295"/>
    <w:rsid w:val="004F7612"/>
    <w:rsid w:val="00500AD9"/>
    <w:rsid w:val="00500F79"/>
    <w:rsid w:val="00502C11"/>
    <w:rsid w:val="00503AFC"/>
    <w:rsid w:val="0050666A"/>
    <w:rsid w:val="00507998"/>
    <w:rsid w:val="00507B3F"/>
    <w:rsid w:val="00507E0B"/>
    <w:rsid w:val="005107AE"/>
    <w:rsid w:val="00511C70"/>
    <w:rsid w:val="0051214C"/>
    <w:rsid w:val="0051363E"/>
    <w:rsid w:val="005144F9"/>
    <w:rsid w:val="00514A33"/>
    <w:rsid w:val="00514EE5"/>
    <w:rsid w:val="00515A24"/>
    <w:rsid w:val="00515C4A"/>
    <w:rsid w:val="00517F5D"/>
    <w:rsid w:val="0052076F"/>
    <w:rsid w:val="00520C91"/>
    <w:rsid w:val="00520D24"/>
    <w:rsid w:val="0052196A"/>
    <w:rsid w:val="00521AC2"/>
    <w:rsid w:val="00522CC4"/>
    <w:rsid w:val="0052386E"/>
    <w:rsid w:val="005246C5"/>
    <w:rsid w:val="00525CBD"/>
    <w:rsid w:val="00525ED4"/>
    <w:rsid w:val="00526114"/>
    <w:rsid w:val="005266B6"/>
    <w:rsid w:val="00527063"/>
    <w:rsid w:val="005338C5"/>
    <w:rsid w:val="005348F3"/>
    <w:rsid w:val="00534CFA"/>
    <w:rsid w:val="005353B5"/>
    <w:rsid w:val="00535C19"/>
    <w:rsid w:val="005431B2"/>
    <w:rsid w:val="00543FEE"/>
    <w:rsid w:val="00546A82"/>
    <w:rsid w:val="00547289"/>
    <w:rsid w:val="005474AC"/>
    <w:rsid w:val="0055004A"/>
    <w:rsid w:val="00550321"/>
    <w:rsid w:val="0055158E"/>
    <w:rsid w:val="00552381"/>
    <w:rsid w:val="0055340F"/>
    <w:rsid w:val="00553BD6"/>
    <w:rsid w:val="00554A4B"/>
    <w:rsid w:val="00555BAD"/>
    <w:rsid w:val="00555D78"/>
    <w:rsid w:val="005566F7"/>
    <w:rsid w:val="00556D3B"/>
    <w:rsid w:val="005602B1"/>
    <w:rsid w:val="005607BD"/>
    <w:rsid w:val="00564292"/>
    <w:rsid w:val="00564B2B"/>
    <w:rsid w:val="00565185"/>
    <w:rsid w:val="00566711"/>
    <w:rsid w:val="00566D97"/>
    <w:rsid w:val="00566F95"/>
    <w:rsid w:val="00570FB8"/>
    <w:rsid w:val="00574C51"/>
    <w:rsid w:val="00574EB7"/>
    <w:rsid w:val="00575230"/>
    <w:rsid w:val="00575570"/>
    <w:rsid w:val="00576082"/>
    <w:rsid w:val="00576521"/>
    <w:rsid w:val="00577119"/>
    <w:rsid w:val="00577886"/>
    <w:rsid w:val="00582107"/>
    <w:rsid w:val="005823A8"/>
    <w:rsid w:val="005835B7"/>
    <w:rsid w:val="005837B7"/>
    <w:rsid w:val="00585A82"/>
    <w:rsid w:val="0058668E"/>
    <w:rsid w:val="00587485"/>
    <w:rsid w:val="00591424"/>
    <w:rsid w:val="0059149C"/>
    <w:rsid w:val="0059219C"/>
    <w:rsid w:val="00592438"/>
    <w:rsid w:val="00593041"/>
    <w:rsid w:val="00594333"/>
    <w:rsid w:val="005944AE"/>
    <w:rsid w:val="00594C08"/>
    <w:rsid w:val="00594D59"/>
    <w:rsid w:val="005A2C86"/>
    <w:rsid w:val="005A2D4F"/>
    <w:rsid w:val="005A2EFF"/>
    <w:rsid w:val="005A5E51"/>
    <w:rsid w:val="005A7709"/>
    <w:rsid w:val="005B295C"/>
    <w:rsid w:val="005B632B"/>
    <w:rsid w:val="005B6844"/>
    <w:rsid w:val="005B7250"/>
    <w:rsid w:val="005C0307"/>
    <w:rsid w:val="005C0BA9"/>
    <w:rsid w:val="005C0BD4"/>
    <w:rsid w:val="005C104B"/>
    <w:rsid w:val="005C1313"/>
    <w:rsid w:val="005C2206"/>
    <w:rsid w:val="005C2B63"/>
    <w:rsid w:val="005C2B6C"/>
    <w:rsid w:val="005C46E4"/>
    <w:rsid w:val="005C5967"/>
    <w:rsid w:val="005C5FE9"/>
    <w:rsid w:val="005C674D"/>
    <w:rsid w:val="005D4095"/>
    <w:rsid w:val="005D75B5"/>
    <w:rsid w:val="005D7755"/>
    <w:rsid w:val="005D7785"/>
    <w:rsid w:val="005E25DC"/>
    <w:rsid w:val="005E4675"/>
    <w:rsid w:val="005E48A8"/>
    <w:rsid w:val="005E4E4B"/>
    <w:rsid w:val="005E5249"/>
    <w:rsid w:val="005E56C1"/>
    <w:rsid w:val="005E602C"/>
    <w:rsid w:val="005E639C"/>
    <w:rsid w:val="005E6E6C"/>
    <w:rsid w:val="005E78D2"/>
    <w:rsid w:val="005E7B59"/>
    <w:rsid w:val="005F0BAF"/>
    <w:rsid w:val="005F1AD7"/>
    <w:rsid w:val="005F372F"/>
    <w:rsid w:val="005F617A"/>
    <w:rsid w:val="005F725C"/>
    <w:rsid w:val="005F72DF"/>
    <w:rsid w:val="00602219"/>
    <w:rsid w:val="00602472"/>
    <w:rsid w:val="00602AF1"/>
    <w:rsid w:val="00603831"/>
    <w:rsid w:val="006038A2"/>
    <w:rsid w:val="00604C60"/>
    <w:rsid w:val="006055BF"/>
    <w:rsid w:val="006055D2"/>
    <w:rsid w:val="00605C9C"/>
    <w:rsid w:val="00605FCC"/>
    <w:rsid w:val="00606381"/>
    <w:rsid w:val="00610F52"/>
    <w:rsid w:val="00611E04"/>
    <w:rsid w:val="006121F8"/>
    <w:rsid w:val="006136F0"/>
    <w:rsid w:val="00613918"/>
    <w:rsid w:val="00613D2A"/>
    <w:rsid w:val="006140A3"/>
    <w:rsid w:val="006146FC"/>
    <w:rsid w:val="00614F9B"/>
    <w:rsid w:val="006154FC"/>
    <w:rsid w:val="006159E7"/>
    <w:rsid w:val="00617073"/>
    <w:rsid w:val="00617D91"/>
    <w:rsid w:val="006204BC"/>
    <w:rsid w:val="00622B93"/>
    <w:rsid w:val="00625612"/>
    <w:rsid w:val="006256D6"/>
    <w:rsid w:val="006259BC"/>
    <w:rsid w:val="0062764C"/>
    <w:rsid w:val="00630CD9"/>
    <w:rsid w:val="00630ECC"/>
    <w:rsid w:val="00631294"/>
    <w:rsid w:val="00632594"/>
    <w:rsid w:val="00632DFD"/>
    <w:rsid w:val="006333E9"/>
    <w:rsid w:val="006346FB"/>
    <w:rsid w:val="006400EB"/>
    <w:rsid w:val="00640318"/>
    <w:rsid w:val="006410FE"/>
    <w:rsid w:val="00641F68"/>
    <w:rsid w:val="00642450"/>
    <w:rsid w:val="00645256"/>
    <w:rsid w:val="00646753"/>
    <w:rsid w:val="00646C6A"/>
    <w:rsid w:val="00647C92"/>
    <w:rsid w:val="00650326"/>
    <w:rsid w:val="00652104"/>
    <w:rsid w:val="00660EBC"/>
    <w:rsid w:val="00661F0D"/>
    <w:rsid w:val="00662871"/>
    <w:rsid w:val="0066465B"/>
    <w:rsid w:val="006646F3"/>
    <w:rsid w:val="00664BF2"/>
    <w:rsid w:val="00665BFD"/>
    <w:rsid w:val="006663CD"/>
    <w:rsid w:val="00666D17"/>
    <w:rsid w:val="00666FF9"/>
    <w:rsid w:val="006675F1"/>
    <w:rsid w:val="00671327"/>
    <w:rsid w:val="00673292"/>
    <w:rsid w:val="0067344C"/>
    <w:rsid w:val="006735CB"/>
    <w:rsid w:val="00674ACE"/>
    <w:rsid w:val="00674B67"/>
    <w:rsid w:val="0067684E"/>
    <w:rsid w:val="00677739"/>
    <w:rsid w:val="0067794B"/>
    <w:rsid w:val="00677E32"/>
    <w:rsid w:val="00680DAB"/>
    <w:rsid w:val="00682718"/>
    <w:rsid w:val="006828B8"/>
    <w:rsid w:val="006833E1"/>
    <w:rsid w:val="00685725"/>
    <w:rsid w:val="00685CB5"/>
    <w:rsid w:val="00690653"/>
    <w:rsid w:val="006906A1"/>
    <w:rsid w:val="00693F1F"/>
    <w:rsid w:val="0069464F"/>
    <w:rsid w:val="00694835"/>
    <w:rsid w:val="006955AB"/>
    <w:rsid w:val="00695857"/>
    <w:rsid w:val="00696040"/>
    <w:rsid w:val="00696B23"/>
    <w:rsid w:val="00696E85"/>
    <w:rsid w:val="00697A9B"/>
    <w:rsid w:val="006A0174"/>
    <w:rsid w:val="006A0E0A"/>
    <w:rsid w:val="006A13EE"/>
    <w:rsid w:val="006A1599"/>
    <w:rsid w:val="006A1EB6"/>
    <w:rsid w:val="006A4BD0"/>
    <w:rsid w:val="006A5BF8"/>
    <w:rsid w:val="006A64F6"/>
    <w:rsid w:val="006B06D5"/>
    <w:rsid w:val="006B24D2"/>
    <w:rsid w:val="006B379E"/>
    <w:rsid w:val="006B3A9D"/>
    <w:rsid w:val="006B4188"/>
    <w:rsid w:val="006B4459"/>
    <w:rsid w:val="006B5E01"/>
    <w:rsid w:val="006C10C9"/>
    <w:rsid w:val="006C127F"/>
    <w:rsid w:val="006C2BB9"/>
    <w:rsid w:val="006C34B2"/>
    <w:rsid w:val="006C38CB"/>
    <w:rsid w:val="006C4FD2"/>
    <w:rsid w:val="006C57E3"/>
    <w:rsid w:val="006C5893"/>
    <w:rsid w:val="006D038D"/>
    <w:rsid w:val="006D0C23"/>
    <w:rsid w:val="006D0D7C"/>
    <w:rsid w:val="006D0F26"/>
    <w:rsid w:val="006D36CA"/>
    <w:rsid w:val="006D55DA"/>
    <w:rsid w:val="006E089C"/>
    <w:rsid w:val="006E097F"/>
    <w:rsid w:val="006E0C9D"/>
    <w:rsid w:val="006E0ED4"/>
    <w:rsid w:val="006E232F"/>
    <w:rsid w:val="006E23BD"/>
    <w:rsid w:val="006E25ED"/>
    <w:rsid w:val="006E2A61"/>
    <w:rsid w:val="006E2A89"/>
    <w:rsid w:val="006E2D6C"/>
    <w:rsid w:val="006E3E50"/>
    <w:rsid w:val="006E4D11"/>
    <w:rsid w:val="006F166E"/>
    <w:rsid w:val="006F35A0"/>
    <w:rsid w:val="006F4678"/>
    <w:rsid w:val="00700BC0"/>
    <w:rsid w:val="00700C69"/>
    <w:rsid w:val="0070208A"/>
    <w:rsid w:val="00702447"/>
    <w:rsid w:val="00703A7A"/>
    <w:rsid w:val="0070591E"/>
    <w:rsid w:val="00705950"/>
    <w:rsid w:val="0070775E"/>
    <w:rsid w:val="00707EEF"/>
    <w:rsid w:val="0071194D"/>
    <w:rsid w:val="00711D13"/>
    <w:rsid w:val="0071279A"/>
    <w:rsid w:val="00713C5F"/>
    <w:rsid w:val="00713F45"/>
    <w:rsid w:val="00715EB5"/>
    <w:rsid w:val="007161DB"/>
    <w:rsid w:val="0071717A"/>
    <w:rsid w:val="00720958"/>
    <w:rsid w:val="007214A5"/>
    <w:rsid w:val="007240FB"/>
    <w:rsid w:val="007246EA"/>
    <w:rsid w:val="0072489D"/>
    <w:rsid w:val="00726C4E"/>
    <w:rsid w:val="0073161C"/>
    <w:rsid w:val="00731A28"/>
    <w:rsid w:val="007346A3"/>
    <w:rsid w:val="00736491"/>
    <w:rsid w:val="007368F4"/>
    <w:rsid w:val="00737A66"/>
    <w:rsid w:val="00741968"/>
    <w:rsid w:val="0074199B"/>
    <w:rsid w:val="00742D63"/>
    <w:rsid w:val="0074311D"/>
    <w:rsid w:val="007439EF"/>
    <w:rsid w:val="007464C0"/>
    <w:rsid w:val="00751758"/>
    <w:rsid w:val="00751BB2"/>
    <w:rsid w:val="00753103"/>
    <w:rsid w:val="00753FDD"/>
    <w:rsid w:val="00754BBF"/>
    <w:rsid w:val="00754E02"/>
    <w:rsid w:val="00754E04"/>
    <w:rsid w:val="00755219"/>
    <w:rsid w:val="00757B49"/>
    <w:rsid w:val="007607CC"/>
    <w:rsid w:val="00762750"/>
    <w:rsid w:val="00763966"/>
    <w:rsid w:val="00764DC2"/>
    <w:rsid w:val="00766502"/>
    <w:rsid w:val="007668BF"/>
    <w:rsid w:val="00770B98"/>
    <w:rsid w:val="00770FF4"/>
    <w:rsid w:val="00772BD3"/>
    <w:rsid w:val="00773FDD"/>
    <w:rsid w:val="0077529D"/>
    <w:rsid w:val="0078055A"/>
    <w:rsid w:val="0078121A"/>
    <w:rsid w:val="00782A48"/>
    <w:rsid w:val="0078356E"/>
    <w:rsid w:val="00783B34"/>
    <w:rsid w:val="00783BBF"/>
    <w:rsid w:val="007847B5"/>
    <w:rsid w:val="00785F8B"/>
    <w:rsid w:val="007873D5"/>
    <w:rsid w:val="00791277"/>
    <w:rsid w:val="00792368"/>
    <w:rsid w:val="0079329C"/>
    <w:rsid w:val="00793F9A"/>
    <w:rsid w:val="0079472F"/>
    <w:rsid w:val="00794768"/>
    <w:rsid w:val="007950CC"/>
    <w:rsid w:val="00795A79"/>
    <w:rsid w:val="00796746"/>
    <w:rsid w:val="00797CFC"/>
    <w:rsid w:val="007A004F"/>
    <w:rsid w:val="007A104C"/>
    <w:rsid w:val="007A18A1"/>
    <w:rsid w:val="007A1E29"/>
    <w:rsid w:val="007A322B"/>
    <w:rsid w:val="007A57BA"/>
    <w:rsid w:val="007A6098"/>
    <w:rsid w:val="007A7C39"/>
    <w:rsid w:val="007B1017"/>
    <w:rsid w:val="007B160B"/>
    <w:rsid w:val="007B240D"/>
    <w:rsid w:val="007B3DC5"/>
    <w:rsid w:val="007B43D9"/>
    <w:rsid w:val="007B6A21"/>
    <w:rsid w:val="007C0CAE"/>
    <w:rsid w:val="007C10FB"/>
    <w:rsid w:val="007C5DAD"/>
    <w:rsid w:val="007C6335"/>
    <w:rsid w:val="007C7F84"/>
    <w:rsid w:val="007D11E0"/>
    <w:rsid w:val="007D19A9"/>
    <w:rsid w:val="007D1B84"/>
    <w:rsid w:val="007D280D"/>
    <w:rsid w:val="007D442E"/>
    <w:rsid w:val="007D62D5"/>
    <w:rsid w:val="007D7C24"/>
    <w:rsid w:val="007E0895"/>
    <w:rsid w:val="007E0FD7"/>
    <w:rsid w:val="007E2BF8"/>
    <w:rsid w:val="007E306F"/>
    <w:rsid w:val="007E30B3"/>
    <w:rsid w:val="007E3F0E"/>
    <w:rsid w:val="007E56EA"/>
    <w:rsid w:val="007E5CBC"/>
    <w:rsid w:val="007E5EAC"/>
    <w:rsid w:val="007E6424"/>
    <w:rsid w:val="007E67B3"/>
    <w:rsid w:val="007E6CCB"/>
    <w:rsid w:val="007E7E4E"/>
    <w:rsid w:val="007F1487"/>
    <w:rsid w:val="007F1D4D"/>
    <w:rsid w:val="007F2005"/>
    <w:rsid w:val="007F27CA"/>
    <w:rsid w:val="007F35F5"/>
    <w:rsid w:val="007F3B07"/>
    <w:rsid w:val="007F40D9"/>
    <w:rsid w:val="007F410E"/>
    <w:rsid w:val="007F7875"/>
    <w:rsid w:val="00801A86"/>
    <w:rsid w:val="00802670"/>
    <w:rsid w:val="0080387E"/>
    <w:rsid w:val="008052CD"/>
    <w:rsid w:val="00805F0A"/>
    <w:rsid w:val="0080631D"/>
    <w:rsid w:val="00810216"/>
    <w:rsid w:val="00812328"/>
    <w:rsid w:val="00812C8A"/>
    <w:rsid w:val="00812F91"/>
    <w:rsid w:val="008139EE"/>
    <w:rsid w:val="00813A6B"/>
    <w:rsid w:val="00813F71"/>
    <w:rsid w:val="008144B4"/>
    <w:rsid w:val="00814615"/>
    <w:rsid w:val="00814CC6"/>
    <w:rsid w:val="008152A5"/>
    <w:rsid w:val="008179C8"/>
    <w:rsid w:val="00817DB9"/>
    <w:rsid w:val="00820858"/>
    <w:rsid w:val="008230E1"/>
    <w:rsid w:val="00826A2D"/>
    <w:rsid w:val="00827918"/>
    <w:rsid w:val="0083213B"/>
    <w:rsid w:val="00832499"/>
    <w:rsid w:val="00832554"/>
    <w:rsid w:val="008337A3"/>
    <w:rsid w:val="00833F33"/>
    <w:rsid w:val="00834FD8"/>
    <w:rsid w:val="00835B1A"/>
    <w:rsid w:val="00835D32"/>
    <w:rsid w:val="00836424"/>
    <w:rsid w:val="00840017"/>
    <w:rsid w:val="008408B0"/>
    <w:rsid w:val="00841A36"/>
    <w:rsid w:val="008442ED"/>
    <w:rsid w:val="008443A7"/>
    <w:rsid w:val="0084691F"/>
    <w:rsid w:val="00846CF7"/>
    <w:rsid w:val="0084732F"/>
    <w:rsid w:val="00851D53"/>
    <w:rsid w:val="00853A10"/>
    <w:rsid w:val="00853A55"/>
    <w:rsid w:val="008541B5"/>
    <w:rsid w:val="008603DE"/>
    <w:rsid w:val="008618F9"/>
    <w:rsid w:val="00861AA1"/>
    <w:rsid w:val="0086362D"/>
    <w:rsid w:val="0086380A"/>
    <w:rsid w:val="00863A23"/>
    <w:rsid w:val="008640D6"/>
    <w:rsid w:val="0086535E"/>
    <w:rsid w:val="00865370"/>
    <w:rsid w:val="00865633"/>
    <w:rsid w:val="008671F8"/>
    <w:rsid w:val="008703E1"/>
    <w:rsid w:val="00871BFE"/>
    <w:rsid w:val="00871F2B"/>
    <w:rsid w:val="0087295C"/>
    <w:rsid w:val="0087328E"/>
    <w:rsid w:val="008733BF"/>
    <w:rsid w:val="00873629"/>
    <w:rsid w:val="00873FD8"/>
    <w:rsid w:val="00874903"/>
    <w:rsid w:val="00877793"/>
    <w:rsid w:val="00877A7C"/>
    <w:rsid w:val="00880362"/>
    <w:rsid w:val="0088174A"/>
    <w:rsid w:val="0088193A"/>
    <w:rsid w:val="00882529"/>
    <w:rsid w:val="008837EE"/>
    <w:rsid w:val="00884837"/>
    <w:rsid w:val="00885753"/>
    <w:rsid w:val="008864C4"/>
    <w:rsid w:val="00887DC3"/>
    <w:rsid w:val="00890D21"/>
    <w:rsid w:val="00891DE5"/>
    <w:rsid w:val="008932EE"/>
    <w:rsid w:val="00893923"/>
    <w:rsid w:val="00894873"/>
    <w:rsid w:val="00895B1B"/>
    <w:rsid w:val="00896C4F"/>
    <w:rsid w:val="00897121"/>
    <w:rsid w:val="008A0826"/>
    <w:rsid w:val="008A0899"/>
    <w:rsid w:val="008A3E6A"/>
    <w:rsid w:val="008A4133"/>
    <w:rsid w:val="008A4333"/>
    <w:rsid w:val="008A5285"/>
    <w:rsid w:val="008A5897"/>
    <w:rsid w:val="008A611E"/>
    <w:rsid w:val="008A67D4"/>
    <w:rsid w:val="008A69E0"/>
    <w:rsid w:val="008A70C1"/>
    <w:rsid w:val="008A74B0"/>
    <w:rsid w:val="008A7E0A"/>
    <w:rsid w:val="008B067A"/>
    <w:rsid w:val="008B0FF0"/>
    <w:rsid w:val="008B14F5"/>
    <w:rsid w:val="008B1EDC"/>
    <w:rsid w:val="008B373B"/>
    <w:rsid w:val="008B411C"/>
    <w:rsid w:val="008B6212"/>
    <w:rsid w:val="008B6AF5"/>
    <w:rsid w:val="008B7484"/>
    <w:rsid w:val="008B7FA1"/>
    <w:rsid w:val="008C13F6"/>
    <w:rsid w:val="008C1FE1"/>
    <w:rsid w:val="008C2F20"/>
    <w:rsid w:val="008C3805"/>
    <w:rsid w:val="008C38C0"/>
    <w:rsid w:val="008C3B60"/>
    <w:rsid w:val="008C3F92"/>
    <w:rsid w:val="008D1B00"/>
    <w:rsid w:val="008D31B6"/>
    <w:rsid w:val="008D3E73"/>
    <w:rsid w:val="008D50CF"/>
    <w:rsid w:val="008D6A58"/>
    <w:rsid w:val="008D7AE0"/>
    <w:rsid w:val="008D7AE5"/>
    <w:rsid w:val="008E1AE9"/>
    <w:rsid w:val="008E1CD6"/>
    <w:rsid w:val="008E1CF4"/>
    <w:rsid w:val="008E2021"/>
    <w:rsid w:val="008E25F1"/>
    <w:rsid w:val="008E283E"/>
    <w:rsid w:val="008E3F2B"/>
    <w:rsid w:val="008E40B3"/>
    <w:rsid w:val="008E4100"/>
    <w:rsid w:val="008E438F"/>
    <w:rsid w:val="008E4D6D"/>
    <w:rsid w:val="008E4FE2"/>
    <w:rsid w:val="008E5D96"/>
    <w:rsid w:val="008E71CA"/>
    <w:rsid w:val="008E733D"/>
    <w:rsid w:val="008F05CD"/>
    <w:rsid w:val="008F0829"/>
    <w:rsid w:val="008F2342"/>
    <w:rsid w:val="008F53BF"/>
    <w:rsid w:val="009011C1"/>
    <w:rsid w:val="009016FA"/>
    <w:rsid w:val="009021D7"/>
    <w:rsid w:val="00902F3C"/>
    <w:rsid w:val="00905331"/>
    <w:rsid w:val="00905778"/>
    <w:rsid w:val="0090586F"/>
    <w:rsid w:val="009076FD"/>
    <w:rsid w:val="00910DB4"/>
    <w:rsid w:val="00911350"/>
    <w:rsid w:val="00912BE1"/>
    <w:rsid w:val="009149E5"/>
    <w:rsid w:val="009169F8"/>
    <w:rsid w:val="00921FCE"/>
    <w:rsid w:val="00922261"/>
    <w:rsid w:val="009259D9"/>
    <w:rsid w:val="009318C4"/>
    <w:rsid w:val="00931998"/>
    <w:rsid w:val="00931CE5"/>
    <w:rsid w:val="00932AD7"/>
    <w:rsid w:val="00932E24"/>
    <w:rsid w:val="009331AB"/>
    <w:rsid w:val="009358FC"/>
    <w:rsid w:val="009364E9"/>
    <w:rsid w:val="0094131A"/>
    <w:rsid w:val="0094232A"/>
    <w:rsid w:val="00942B9B"/>
    <w:rsid w:val="009431AE"/>
    <w:rsid w:val="00944281"/>
    <w:rsid w:val="0094435A"/>
    <w:rsid w:val="00944706"/>
    <w:rsid w:val="0094556D"/>
    <w:rsid w:val="00952076"/>
    <w:rsid w:val="0095249E"/>
    <w:rsid w:val="00952578"/>
    <w:rsid w:val="009538F6"/>
    <w:rsid w:val="00953E9D"/>
    <w:rsid w:val="009546DF"/>
    <w:rsid w:val="00954735"/>
    <w:rsid w:val="00955C57"/>
    <w:rsid w:val="0096059A"/>
    <w:rsid w:val="009609BB"/>
    <w:rsid w:val="00963C1F"/>
    <w:rsid w:val="00963C60"/>
    <w:rsid w:val="00964172"/>
    <w:rsid w:val="00966998"/>
    <w:rsid w:val="0097153E"/>
    <w:rsid w:val="0097364F"/>
    <w:rsid w:val="00973AD2"/>
    <w:rsid w:val="009740E4"/>
    <w:rsid w:val="00974F6C"/>
    <w:rsid w:val="0097518F"/>
    <w:rsid w:val="009801B7"/>
    <w:rsid w:val="0098260A"/>
    <w:rsid w:val="00983BD1"/>
    <w:rsid w:val="00985284"/>
    <w:rsid w:val="00985662"/>
    <w:rsid w:val="0098708C"/>
    <w:rsid w:val="00992588"/>
    <w:rsid w:val="009926E7"/>
    <w:rsid w:val="00993E61"/>
    <w:rsid w:val="009953CE"/>
    <w:rsid w:val="009A033E"/>
    <w:rsid w:val="009A0B20"/>
    <w:rsid w:val="009A1850"/>
    <w:rsid w:val="009A319A"/>
    <w:rsid w:val="009A3CD4"/>
    <w:rsid w:val="009A3E97"/>
    <w:rsid w:val="009A60E8"/>
    <w:rsid w:val="009A7958"/>
    <w:rsid w:val="009B0698"/>
    <w:rsid w:val="009B1D5F"/>
    <w:rsid w:val="009B2610"/>
    <w:rsid w:val="009B475C"/>
    <w:rsid w:val="009B53B9"/>
    <w:rsid w:val="009B5445"/>
    <w:rsid w:val="009B5A3C"/>
    <w:rsid w:val="009B7073"/>
    <w:rsid w:val="009B789D"/>
    <w:rsid w:val="009B7A9C"/>
    <w:rsid w:val="009C0033"/>
    <w:rsid w:val="009C0160"/>
    <w:rsid w:val="009C06D1"/>
    <w:rsid w:val="009C0D6C"/>
    <w:rsid w:val="009C0EBD"/>
    <w:rsid w:val="009C11A3"/>
    <w:rsid w:val="009C309E"/>
    <w:rsid w:val="009C39B9"/>
    <w:rsid w:val="009C3CB6"/>
    <w:rsid w:val="009C5B9F"/>
    <w:rsid w:val="009C60FD"/>
    <w:rsid w:val="009C6976"/>
    <w:rsid w:val="009C6F98"/>
    <w:rsid w:val="009C744D"/>
    <w:rsid w:val="009D0B23"/>
    <w:rsid w:val="009D0F78"/>
    <w:rsid w:val="009D3EB0"/>
    <w:rsid w:val="009D4EA5"/>
    <w:rsid w:val="009D638F"/>
    <w:rsid w:val="009D645A"/>
    <w:rsid w:val="009D65C8"/>
    <w:rsid w:val="009D6E52"/>
    <w:rsid w:val="009D754C"/>
    <w:rsid w:val="009D7E01"/>
    <w:rsid w:val="009E009A"/>
    <w:rsid w:val="009E0CC3"/>
    <w:rsid w:val="009E3DCD"/>
    <w:rsid w:val="009E5F45"/>
    <w:rsid w:val="009E70F7"/>
    <w:rsid w:val="009E7719"/>
    <w:rsid w:val="009F085B"/>
    <w:rsid w:val="009F1180"/>
    <w:rsid w:val="009F16A0"/>
    <w:rsid w:val="009F27BB"/>
    <w:rsid w:val="009F3C3C"/>
    <w:rsid w:val="009F577C"/>
    <w:rsid w:val="009F7864"/>
    <w:rsid w:val="009F7BAC"/>
    <w:rsid w:val="00A003AD"/>
    <w:rsid w:val="00A0507B"/>
    <w:rsid w:val="00A074CB"/>
    <w:rsid w:val="00A07FA4"/>
    <w:rsid w:val="00A10809"/>
    <w:rsid w:val="00A11D26"/>
    <w:rsid w:val="00A122E6"/>
    <w:rsid w:val="00A12387"/>
    <w:rsid w:val="00A1431B"/>
    <w:rsid w:val="00A15341"/>
    <w:rsid w:val="00A20DF9"/>
    <w:rsid w:val="00A211CE"/>
    <w:rsid w:val="00A21F00"/>
    <w:rsid w:val="00A2211B"/>
    <w:rsid w:val="00A221DB"/>
    <w:rsid w:val="00A23E8E"/>
    <w:rsid w:val="00A26276"/>
    <w:rsid w:val="00A27184"/>
    <w:rsid w:val="00A271EE"/>
    <w:rsid w:val="00A306B3"/>
    <w:rsid w:val="00A3116E"/>
    <w:rsid w:val="00A31931"/>
    <w:rsid w:val="00A332C0"/>
    <w:rsid w:val="00A34FF5"/>
    <w:rsid w:val="00A3748B"/>
    <w:rsid w:val="00A4219B"/>
    <w:rsid w:val="00A42439"/>
    <w:rsid w:val="00A448AF"/>
    <w:rsid w:val="00A4495D"/>
    <w:rsid w:val="00A451B0"/>
    <w:rsid w:val="00A45EF8"/>
    <w:rsid w:val="00A462F9"/>
    <w:rsid w:val="00A4780D"/>
    <w:rsid w:val="00A47D84"/>
    <w:rsid w:val="00A5211A"/>
    <w:rsid w:val="00A53616"/>
    <w:rsid w:val="00A53C8A"/>
    <w:rsid w:val="00A53EB3"/>
    <w:rsid w:val="00A540FB"/>
    <w:rsid w:val="00A553A0"/>
    <w:rsid w:val="00A60C72"/>
    <w:rsid w:val="00A61990"/>
    <w:rsid w:val="00A61CE5"/>
    <w:rsid w:val="00A61D79"/>
    <w:rsid w:val="00A633D3"/>
    <w:rsid w:val="00A6367E"/>
    <w:rsid w:val="00A6466F"/>
    <w:rsid w:val="00A66DDE"/>
    <w:rsid w:val="00A67AA6"/>
    <w:rsid w:val="00A7173E"/>
    <w:rsid w:val="00A74F1C"/>
    <w:rsid w:val="00A75FCC"/>
    <w:rsid w:val="00A761B6"/>
    <w:rsid w:val="00A76F82"/>
    <w:rsid w:val="00A80284"/>
    <w:rsid w:val="00A81124"/>
    <w:rsid w:val="00A81848"/>
    <w:rsid w:val="00A828F7"/>
    <w:rsid w:val="00A83906"/>
    <w:rsid w:val="00A83A01"/>
    <w:rsid w:val="00A84F1D"/>
    <w:rsid w:val="00A85BCD"/>
    <w:rsid w:val="00A85C6D"/>
    <w:rsid w:val="00A87133"/>
    <w:rsid w:val="00A877CA"/>
    <w:rsid w:val="00A91357"/>
    <w:rsid w:val="00A91E9F"/>
    <w:rsid w:val="00A92552"/>
    <w:rsid w:val="00A92FA9"/>
    <w:rsid w:val="00A9300C"/>
    <w:rsid w:val="00A93BB4"/>
    <w:rsid w:val="00A93ED8"/>
    <w:rsid w:val="00A93F5E"/>
    <w:rsid w:val="00A950D7"/>
    <w:rsid w:val="00A95E65"/>
    <w:rsid w:val="00A963B1"/>
    <w:rsid w:val="00A977B1"/>
    <w:rsid w:val="00AA1374"/>
    <w:rsid w:val="00AA21B9"/>
    <w:rsid w:val="00AA3110"/>
    <w:rsid w:val="00AA4CB1"/>
    <w:rsid w:val="00AA5B48"/>
    <w:rsid w:val="00AA5CF7"/>
    <w:rsid w:val="00AA654B"/>
    <w:rsid w:val="00AA6D75"/>
    <w:rsid w:val="00AA7A6B"/>
    <w:rsid w:val="00AB22E8"/>
    <w:rsid w:val="00AB2972"/>
    <w:rsid w:val="00AB2ACC"/>
    <w:rsid w:val="00AB47A6"/>
    <w:rsid w:val="00AB488D"/>
    <w:rsid w:val="00AB75C8"/>
    <w:rsid w:val="00AC0790"/>
    <w:rsid w:val="00AC1752"/>
    <w:rsid w:val="00AC1AA2"/>
    <w:rsid w:val="00AC1C25"/>
    <w:rsid w:val="00AC2CD0"/>
    <w:rsid w:val="00AC30C9"/>
    <w:rsid w:val="00AC462D"/>
    <w:rsid w:val="00AC4BF8"/>
    <w:rsid w:val="00AC5308"/>
    <w:rsid w:val="00AC5979"/>
    <w:rsid w:val="00AC5E80"/>
    <w:rsid w:val="00AC7DA4"/>
    <w:rsid w:val="00AC7E93"/>
    <w:rsid w:val="00AC7F17"/>
    <w:rsid w:val="00AD11B5"/>
    <w:rsid w:val="00AD38D1"/>
    <w:rsid w:val="00AD3A68"/>
    <w:rsid w:val="00AD3FC1"/>
    <w:rsid w:val="00AD4A90"/>
    <w:rsid w:val="00AD4CF2"/>
    <w:rsid w:val="00AD574A"/>
    <w:rsid w:val="00AD5C4C"/>
    <w:rsid w:val="00AD6798"/>
    <w:rsid w:val="00AD7C84"/>
    <w:rsid w:val="00AE078F"/>
    <w:rsid w:val="00AE20A7"/>
    <w:rsid w:val="00AE2A2A"/>
    <w:rsid w:val="00AE3620"/>
    <w:rsid w:val="00AE4713"/>
    <w:rsid w:val="00AE6F4D"/>
    <w:rsid w:val="00AE712D"/>
    <w:rsid w:val="00AE7A45"/>
    <w:rsid w:val="00AF03DF"/>
    <w:rsid w:val="00AF3C51"/>
    <w:rsid w:val="00AF48FC"/>
    <w:rsid w:val="00AF7F2D"/>
    <w:rsid w:val="00B000D0"/>
    <w:rsid w:val="00B011A8"/>
    <w:rsid w:val="00B01B93"/>
    <w:rsid w:val="00B028D6"/>
    <w:rsid w:val="00B02BED"/>
    <w:rsid w:val="00B03014"/>
    <w:rsid w:val="00B04178"/>
    <w:rsid w:val="00B0469F"/>
    <w:rsid w:val="00B05ED3"/>
    <w:rsid w:val="00B079B9"/>
    <w:rsid w:val="00B111C6"/>
    <w:rsid w:val="00B12D9C"/>
    <w:rsid w:val="00B13512"/>
    <w:rsid w:val="00B156BA"/>
    <w:rsid w:val="00B1649B"/>
    <w:rsid w:val="00B167E2"/>
    <w:rsid w:val="00B173FF"/>
    <w:rsid w:val="00B20FA1"/>
    <w:rsid w:val="00B21299"/>
    <w:rsid w:val="00B2147F"/>
    <w:rsid w:val="00B21E09"/>
    <w:rsid w:val="00B24799"/>
    <w:rsid w:val="00B2479C"/>
    <w:rsid w:val="00B2576E"/>
    <w:rsid w:val="00B26AEE"/>
    <w:rsid w:val="00B26E58"/>
    <w:rsid w:val="00B272A9"/>
    <w:rsid w:val="00B279CC"/>
    <w:rsid w:val="00B30B66"/>
    <w:rsid w:val="00B32831"/>
    <w:rsid w:val="00B33181"/>
    <w:rsid w:val="00B34AEE"/>
    <w:rsid w:val="00B35A05"/>
    <w:rsid w:val="00B36E5A"/>
    <w:rsid w:val="00B3732F"/>
    <w:rsid w:val="00B374B7"/>
    <w:rsid w:val="00B37C02"/>
    <w:rsid w:val="00B4014B"/>
    <w:rsid w:val="00B41A41"/>
    <w:rsid w:val="00B43C8A"/>
    <w:rsid w:val="00B44009"/>
    <w:rsid w:val="00B4414D"/>
    <w:rsid w:val="00B44857"/>
    <w:rsid w:val="00B453BE"/>
    <w:rsid w:val="00B4555C"/>
    <w:rsid w:val="00B46AA3"/>
    <w:rsid w:val="00B475CF"/>
    <w:rsid w:val="00B47BDB"/>
    <w:rsid w:val="00B47D56"/>
    <w:rsid w:val="00B47EA4"/>
    <w:rsid w:val="00B52ADE"/>
    <w:rsid w:val="00B53121"/>
    <w:rsid w:val="00B5333B"/>
    <w:rsid w:val="00B5361F"/>
    <w:rsid w:val="00B53A7C"/>
    <w:rsid w:val="00B54308"/>
    <w:rsid w:val="00B54B1E"/>
    <w:rsid w:val="00B578C9"/>
    <w:rsid w:val="00B57F37"/>
    <w:rsid w:val="00B60681"/>
    <w:rsid w:val="00B60817"/>
    <w:rsid w:val="00B62678"/>
    <w:rsid w:val="00B64468"/>
    <w:rsid w:val="00B659B5"/>
    <w:rsid w:val="00B664D2"/>
    <w:rsid w:val="00B666B7"/>
    <w:rsid w:val="00B70D87"/>
    <w:rsid w:val="00B714E3"/>
    <w:rsid w:val="00B71EF5"/>
    <w:rsid w:val="00B721AA"/>
    <w:rsid w:val="00B73099"/>
    <w:rsid w:val="00B73960"/>
    <w:rsid w:val="00B74CC2"/>
    <w:rsid w:val="00B76165"/>
    <w:rsid w:val="00B76855"/>
    <w:rsid w:val="00B76AC5"/>
    <w:rsid w:val="00B77D9D"/>
    <w:rsid w:val="00B806FA"/>
    <w:rsid w:val="00B80BD3"/>
    <w:rsid w:val="00B82B75"/>
    <w:rsid w:val="00B82C24"/>
    <w:rsid w:val="00B83B33"/>
    <w:rsid w:val="00B83DA2"/>
    <w:rsid w:val="00B84C56"/>
    <w:rsid w:val="00B85B05"/>
    <w:rsid w:val="00B90952"/>
    <w:rsid w:val="00B940D5"/>
    <w:rsid w:val="00B94146"/>
    <w:rsid w:val="00B9474F"/>
    <w:rsid w:val="00B9634D"/>
    <w:rsid w:val="00B971A1"/>
    <w:rsid w:val="00BA0CBE"/>
    <w:rsid w:val="00BA156B"/>
    <w:rsid w:val="00BA2004"/>
    <w:rsid w:val="00BA29C4"/>
    <w:rsid w:val="00BA2E97"/>
    <w:rsid w:val="00BA3669"/>
    <w:rsid w:val="00BA4781"/>
    <w:rsid w:val="00BA5303"/>
    <w:rsid w:val="00BA5CDC"/>
    <w:rsid w:val="00BB154C"/>
    <w:rsid w:val="00BB2AE2"/>
    <w:rsid w:val="00BB2CD2"/>
    <w:rsid w:val="00BB45A8"/>
    <w:rsid w:val="00BB4967"/>
    <w:rsid w:val="00BB4DE0"/>
    <w:rsid w:val="00BB4FCB"/>
    <w:rsid w:val="00BB5C60"/>
    <w:rsid w:val="00BB64A0"/>
    <w:rsid w:val="00BB7A94"/>
    <w:rsid w:val="00BB7FF3"/>
    <w:rsid w:val="00BC0175"/>
    <w:rsid w:val="00BC054A"/>
    <w:rsid w:val="00BC0A67"/>
    <w:rsid w:val="00BC188D"/>
    <w:rsid w:val="00BC219D"/>
    <w:rsid w:val="00BC2B58"/>
    <w:rsid w:val="00BC5400"/>
    <w:rsid w:val="00BC677B"/>
    <w:rsid w:val="00BD0A9B"/>
    <w:rsid w:val="00BD1A48"/>
    <w:rsid w:val="00BD1DB3"/>
    <w:rsid w:val="00BD3687"/>
    <w:rsid w:val="00BD3E19"/>
    <w:rsid w:val="00BD63FB"/>
    <w:rsid w:val="00BD792E"/>
    <w:rsid w:val="00BE080A"/>
    <w:rsid w:val="00BE1512"/>
    <w:rsid w:val="00BE2450"/>
    <w:rsid w:val="00BE2951"/>
    <w:rsid w:val="00BE37E1"/>
    <w:rsid w:val="00BE41CB"/>
    <w:rsid w:val="00BE4284"/>
    <w:rsid w:val="00BE428F"/>
    <w:rsid w:val="00BE4849"/>
    <w:rsid w:val="00BE51FB"/>
    <w:rsid w:val="00BE63DE"/>
    <w:rsid w:val="00BE6EDB"/>
    <w:rsid w:val="00BE7228"/>
    <w:rsid w:val="00BE7DF8"/>
    <w:rsid w:val="00BF1048"/>
    <w:rsid w:val="00BF10B8"/>
    <w:rsid w:val="00BF400D"/>
    <w:rsid w:val="00BF6050"/>
    <w:rsid w:val="00C00F79"/>
    <w:rsid w:val="00C0147F"/>
    <w:rsid w:val="00C01627"/>
    <w:rsid w:val="00C018EB"/>
    <w:rsid w:val="00C01D0B"/>
    <w:rsid w:val="00C02C39"/>
    <w:rsid w:val="00C0325E"/>
    <w:rsid w:val="00C034F0"/>
    <w:rsid w:val="00C04D47"/>
    <w:rsid w:val="00C04E3A"/>
    <w:rsid w:val="00C057F5"/>
    <w:rsid w:val="00C062A5"/>
    <w:rsid w:val="00C07ACB"/>
    <w:rsid w:val="00C12235"/>
    <w:rsid w:val="00C122CA"/>
    <w:rsid w:val="00C127BF"/>
    <w:rsid w:val="00C13103"/>
    <w:rsid w:val="00C13762"/>
    <w:rsid w:val="00C13854"/>
    <w:rsid w:val="00C13C82"/>
    <w:rsid w:val="00C15193"/>
    <w:rsid w:val="00C15EDA"/>
    <w:rsid w:val="00C172F2"/>
    <w:rsid w:val="00C2011F"/>
    <w:rsid w:val="00C20C2C"/>
    <w:rsid w:val="00C2175E"/>
    <w:rsid w:val="00C24B6C"/>
    <w:rsid w:val="00C278A3"/>
    <w:rsid w:val="00C306CA"/>
    <w:rsid w:val="00C306EC"/>
    <w:rsid w:val="00C33235"/>
    <w:rsid w:val="00C34833"/>
    <w:rsid w:val="00C35905"/>
    <w:rsid w:val="00C369A7"/>
    <w:rsid w:val="00C36C5B"/>
    <w:rsid w:val="00C374EE"/>
    <w:rsid w:val="00C40F0A"/>
    <w:rsid w:val="00C41BDC"/>
    <w:rsid w:val="00C41F58"/>
    <w:rsid w:val="00C4247C"/>
    <w:rsid w:val="00C42D88"/>
    <w:rsid w:val="00C43618"/>
    <w:rsid w:val="00C43BE6"/>
    <w:rsid w:val="00C43E1D"/>
    <w:rsid w:val="00C44113"/>
    <w:rsid w:val="00C4677E"/>
    <w:rsid w:val="00C47175"/>
    <w:rsid w:val="00C51361"/>
    <w:rsid w:val="00C52D9F"/>
    <w:rsid w:val="00C53D74"/>
    <w:rsid w:val="00C55343"/>
    <w:rsid w:val="00C566B1"/>
    <w:rsid w:val="00C569C1"/>
    <w:rsid w:val="00C575D6"/>
    <w:rsid w:val="00C60009"/>
    <w:rsid w:val="00C614DC"/>
    <w:rsid w:val="00C648A1"/>
    <w:rsid w:val="00C661D3"/>
    <w:rsid w:val="00C662F5"/>
    <w:rsid w:val="00C6661A"/>
    <w:rsid w:val="00C667F2"/>
    <w:rsid w:val="00C67EA8"/>
    <w:rsid w:val="00C7213F"/>
    <w:rsid w:val="00C724AB"/>
    <w:rsid w:val="00C72717"/>
    <w:rsid w:val="00C74022"/>
    <w:rsid w:val="00C74528"/>
    <w:rsid w:val="00C75D22"/>
    <w:rsid w:val="00C76F18"/>
    <w:rsid w:val="00C77C7C"/>
    <w:rsid w:val="00C82749"/>
    <w:rsid w:val="00C829E6"/>
    <w:rsid w:val="00C833E4"/>
    <w:rsid w:val="00C8598A"/>
    <w:rsid w:val="00C86A64"/>
    <w:rsid w:val="00C87717"/>
    <w:rsid w:val="00C90115"/>
    <w:rsid w:val="00C91427"/>
    <w:rsid w:val="00C91E8F"/>
    <w:rsid w:val="00C92153"/>
    <w:rsid w:val="00C926CD"/>
    <w:rsid w:val="00C9302D"/>
    <w:rsid w:val="00C930F0"/>
    <w:rsid w:val="00C931E2"/>
    <w:rsid w:val="00C93FDD"/>
    <w:rsid w:val="00C94530"/>
    <w:rsid w:val="00C946EE"/>
    <w:rsid w:val="00C956F4"/>
    <w:rsid w:val="00C960BB"/>
    <w:rsid w:val="00C962F3"/>
    <w:rsid w:val="00C96538"/>
    <w:rsid w:val="00C96981"/>
    <w:rsid w:val="00C97DFE"/>
    <w:rsid w:val="00CA00CC"/>
    <w:rsid w:val="00CA0D25"/>
    <w:rsid w:val="00CA1355"/>
    <w:rsid w:val="00CA190F"/>
    <w:rsid w:val="00CA2985"/>
    <w:rsid w:val="00CA510C"/>
    <w:rsid w:val="00CA58E9"/>
    <w:rsid w:val="00CA70C0"/>
    <w:rsid w:val="00CA7868"/>
    <w:rsid w:val="00CB0440"/>
    <w:rsid w:val="00CB12D2"/>
    <w:rsid w:val="00CB17CA"/>
    <w:rsid w:val="00CB235B"/>
    <w:rsid w:val="00CB264F"/>
    <w:rsid w:val="00CB314F"/>
    <w:rsid w:val="00CB56E2"/>
    <w:rsid w:val="00CC1937"/>
    <w:rsid w:val="00CC2B9E"/>
    <w:rsid w:val="00CC31BB"/>
    <w:rsid w:val="00CC3DC0"/>
    <w:rsid w:val="00CC6CD9"/>
    <w:rsid w:val="00CD0077"/>
    <w:rsid w:val="00CD0F71"/>
    <w:rsid w:val="00CD0FB9"/>
    <w:rsid w:val="00CD3D21"/>
    <w:rsid w:val="00CD46CB"/>
    <w:rsid w:val="00CD5F0E"/>
    <w:rsid w:val="00CD61B7"/>
    <w:rsid w:val="00CD6F95"/>
    <w:rsid w:val="00CD7B24"/>
    <w:rsid w:val="00CD7F51"/>
    <w:rsid w:val="00CE1AE0"/>
    <w:rsid w:val="00CE4027"/>
    <w:rsid w:val="00CE4C01"/>
    <w:rsid w:val="00CE4DC4"/>
    <w:rsid w:val="00CE526C"/>
    <w:rsid w:val="00CE566F"/>
    <w:rsid w:val="00CF080B"/>
    <w:rsid w:val="00CF20B6"/>
    <w:rsid w:val="00CF312F"/>
    <w:rsid w:val="00CF36E1"/>
    <w:rsid w:val="00CF4F41"/>
    <w:rsid w:val="00CF55B3"/>
    <w:rsid w:val="00CF6201"/>
    <w:rsid w:val="00CF6281"/>
    <w:rsid w:val="00D01E00"/>
    <w:rsid w:val="00D02259"/>
    <w:rsid w:val="00D031E8"/>
    <w:rsid w:val="00D0498C"/>
    <w:rsid w:val="00D11073"/>
    <w:rsid w:val="00D11434"/>
    <w:rsid w:val="00D11A3A"/>
    <w:rsid w:val="00D134D6"/>
    <w:rsid w:val="00D144D4"/>
    <w:rsid w:val="00D158A0"/>
    <w:rsid w:val="00D16DFE"/>
    <w:rsid w:val="00D17195"/>
    <w:rsid w:val="00D20714"/>
    <w:rsid w:val="00D208B6"/>
    <w:rsid w:val="00D21E36"/>
    <w:rsid w:val="00D22AB6"/>
    <w:rsid w:val="00D241CA"/>
    <w:rsid w:val="00D247B2"/>
    <w:rsid w:val="00D248A5"/>
    <w:rsid w:val="00D24F40"/>
    <w:rsid w:val="00D24FC7"/>
    <w:rsid w:val="00D25954"/>
    <w:rsid w:val="00D25963"/>
    <w:rsid w:val="00D259A0"/>
    <w:rsid w:val="00D2786E"/>
    <w:rsid w:val="00D3144C"/>
    <w:rsid w:val="00D328B6"/>
    <w:rsid w:val="00D32DBA"/>
    <w:rsid w:val="00D336F9"/>
    <w:rsid w:val="00D3398C"/>
    <w:rsid w:val="00D34190"/>
    <w:rsid w:val="00D34754"/>
    <w:rsid w:val="00D34B3E"/>
    <w:rsid w:val="00D36FA4"/>
    <w:rsid w:val="00D4030C"/>
    <w:rsid w:val="00D42BB1"/>
    <w:rsid w:val="00D42FFE"/>
    <w:rsid w:val="00D44530"/>
    <w:rsid w:val="00D445E4"/>
    <w:rsid w:val="00D45615"/>
    <w:rsid w:val="00D45FCB"/>
    <w:rsid w:val="00D4661C"/>
    <w:rsid w:val="00D47315"/>
    <w:rsid w:val="00D50554"/>
    <w:rsid w:val="00D510AD"/>
    <w:rsid w:val="00D51836"/>
    <w:rsid w:val="00D51E2A"/>
    <w:rsid w:val="00D51FA4"/>
    <w:rsid w:val="00D54030"/>
    <w:rsid w:val="00D5469D"/>
    <w:rsid w:val="00D548D3"/>
    <w:rsid w:val="00D55AA7"/>
    <w:rsid w:val="00D563AF"/>
    <w:rsid w:val="00D5656D"/>
    <w:rsid w:val="00D565FA"/>
    <w:rsid w:val="00D56EB2"/>
    <w:rsid w:val="00D573FB"/>
    <w:rsid w:val="00D60C34"/>
    <w:rsid w:val="00D6215E"/>
    <w:rsid w:val="00D63C6B"/>
    <w:rsid w:val="00D64C93"/>
    <w:rsid w:val="00D65C4B"/>
    <w:rsid w:val="00D65FCF"/>
    <w:rsid w:val="00D66365"/>
    <w:rsid w:val="00D6646E"/>
    <w:rsid w:val="00D673E1"/>
    <w:rsid w:val="00D67AE4"/>
    <w:rsid w:val="00D67D7A"/>
    <w:rsid w:val="00D72154"/>
    <w:rsid w:val="00D737FB"/>
    <w:rsid w:val="00D75D61"/>
    <w:rsid w:val="00D75F6F"/>
    <w:rsid w:val="00D7788F"/>
    <w:rsid w:val="00D8023A"/>
    <w:rsid w:val="00D80329"/>
    <w:rsid w:val="00D8047C"/>
    <w:rsid w:val="00D81459"/>
    <w:rsid w:val="00D81F97"/>
    <w:rsid w:val="00D8508B"/>
    <w:rsid w:val="00D853EB"/>
    <w:rsid w:val="00D86BFC"/>
    <w:rsid w:val="00D87FE6"/>
    <w:rsid w:val="00D91802"/>
    <w:rsid w:val="00D9251D"/>
    <w:rsid w:val="00D9287D"/>
    <w:rsid w:val="00D93813"/>
    <w:rsid w:val="00D939FF"/>
    <w:rsid w:val="00D9423D"/>
    <w:rsid w:val="00D961C3"/>
    <w:rsid w:val="00D96E48"/>
    <w:rsid w:val="00DA028A"/>
    <w:rsid w:val="00DA0544"/>
    <w:rsid w:val="00DA18BC"/>
    <w:rsid w:val="00DA1D82"/>
    <w:rsid w:val="00DA254F"/>
    <w:rsid w:val="00DA38BB"/>
    <w:rsid w:val="00DA3BF9"/>
    <w:rsid w:val="00DA45F8"/>
    <w:rsid w:val="00DA4797"/>
    <w:rsid w:val="00DA6358"/>
    <w:rsid w:val="00DA72C2"/>
    <w:rsid w:val="00DB1C54"/>
    <w:rsid w:val="00DB20A9"/>
    <w:rsid w:val="00DB3D12"/>
    <w:rsid w:val="00DB44EA"/>
    <w:rsid w:val="00DB63D3"/>
    <w:rsid w:val="00DB66A1"/>
    <w:rsid w:val="00DB6A46"/>
    <w:rsid w:val="00DB7B8D"/>
    <w:rsid w:val="00DB7D4E"/>
    <w:rsid w:val="00DC064B"/>
    <w:rsid w:val="00DC0BE9"/>
    <w:rsid w:val="00DC0F81"/>
    <w:rsid w:val="00DC23AC"/>
    <w:rsid w:val="00DC2C75"/>
    <w:rsid w:val="00DC2CA2"/>
    <w:rsid w:val="00DC5037"/>
    <w:rsid w:val="00DC7AA2"/>
    <w:rsid w:val="00DD007C"/>
    <w:rsid w:val="00DD5E2D"/>
    <w:rsid w:val="00DD70DC"/>
    <w:rsid w:val="00DD776E"/>
    <w:rsid w:val="00DD7E4C"/>
    <w:rsid w:val="00DD7F2D"/>
    <w:rsid w:val="00DE013F"/>
    <w:rsid w:val="00DE17B8"/>
    <w:rsid w:val="00DE3329"/>
    <w:rsid w:val="00DE4947"/>
    <w:rsid w:val="00DE5484"/>
    <w:rsid w:val="00DE5629"/>
    <w:rsid w:val="00DE60C0"/>
    <w:rsid w:val="00DE66BF"/>
    <w:rsid w:val="00DE6BC4"/>
    <w:rsid w:val="00DE7691"/>
    <w:rsid w:val="00DF00B8"/>
    <w:rsid w:val="00DF24E2"/>
    <w:rsid w:val="00DF2C2D"/>
    <w:rsid w:val="00DF2CA9"/>
    <w:rsid w:val="00DF32BC"/>
    <w:rsid w:val="00DF3AA1"/>
    <w:rsid w:val="00DF6CA2"/>
    <w:rsid w:val="00DF6F91"/>
    <w:rsid w:val="00DF769E"/>
    <w:rsid w:val="00DF7765"/>
    <w:rsid w:val="00DF7F5C"/>
    <w:rsid w:val="00E00C3E"/>
    <w:rsid w:val="00E00EF0"/>
    <w:rsid w:val="00E014F4"/>
    <w:rsid w:val="00E01973"/>
    <w:rsid w:val="00E03E38"/>
    <w:rsid w:val="00E03E72"/>
    <w:rsid w:val="00E043A3"/>
    <w:rsid w:val="00E05658"/>
    <w:rsid w:val="00E10757"/>
    <w:rsid w:val="00E107E7"/>
    <w:rsid w:val="00E10CD5"/>
    <w:rsid w:val="00E11190"/>
    <w:rsid w:val="00E13FA5"/>
    <w:rsid w:val="00E15245"/>
    <w:rsid w:val="00E23EE7"/>
    <w:rsid w:val="00E24E5F"/>
    <w:rsid w:val="00E25C93"/>
    <w:rsid w:val="00E27DB3"/>
    <w:rsid w:val="00E315EA"/>
    <w:rsid w:val="00E32256"/>
    <w:rsid w:val="00E33355"/>
    <w:rsid w:val="00E33B53"/>
    <w:rsid w:val="00E35D21"/>
    <w:rsid w:val="00E370D7"/>
    <w:rsid w:val="00E379D1"/>
    <w:rsid w:val="00E37EA9"/>
    <w:rsid w:val="00E37F44"/>
    <w:rsid w:val="00E405FB"/>
    <w:rsid w:val="00E418B4"/>
    <w:rsid w:val="00E41AE8"/>
    <w:rsid w:val="00E42333"/>
    <w:rsid w:val="00E4237C"/>
    <w:rsid w:val="00E425D6"/>
    <w:rsid w:val="00E432F7"/>
    <w:rsid w:val="00E465EE"/>
    <w:rsid w:val="00E476FB"/>
    <w:rsid w:val="00E505E9"/>
    <w:rsid w:val="00E50C34"/>
    <w:rsid w:val="00E516E2"/>
    <w:rsid w:val="00E520AB"/>
    <w:rsid w:val="00E521CD"/>
    <w:rsid w:val="00E52CB6"/>
    <w:rsid w:val="00E53CC8"/>
    <w:rsid w:val="00E53CE5"/>
    <w:rsid w:val="00E54426"/>
    <w:rsid w:val="00E546EB"/>
    <w:rsid w:val="00E54D98"/>
    <w:rsid w:val="00E55E28"/>
    <w:rsid w:val="00E572C6"/>
    <w:rsid w:val="00E57CBA"/>
    <w:rsid w:val="00E627F1"/>
    <w:rsid w:val="00E6341B"/>
    <w:rsid w:val="00E63696"/>
    <w:rsid w:val="00E63C8B"/>
    <w:rsid w:val="00E65BC8"/>
    <w:rsid w:val="00E67C07"/>
    <w:rsid w:val="00E67C15"/>
    <w:rsid w:val="00E76210"/>
    <w:rsid w:val="00E763AB"/>
    <w:rsid w:val="00E76D21"/>
    <w:rsid w:val="00E77C33"/>
    <w:rsid w:val="00E77C75"/>
    <w:rsid w:val="00E8072F"/>
    <w:rsid w:val="00E81A9E"/>
    <w:rsid w:val="00E83B25"/>
    <w:rsid w:val="00E83B60"/>
    <w:rsid w:val="00E858BF"/>
    <w:rsid w:val="00E85DC7"/>
    <w:rsid w:val="00E86142"/>
    <w:rsid w:val="00E8671E"/>
    <w:rsid w:val="00E874D6"/>
    <w:rsid w:val="00E90E17"/>
    <w:rsid w:val="00E9179D"/>
    <w:rsid w:val="00E91CCB"/>
    <w:rsid w:val="00E91D21"/>
    <w:rsid w:val="00E92500"/>
    <w:rsid w:val="00E941A2"/>
    <w:rsid w:val="00E95524"/>
    <w:rsid w:val="00E95D7A"/>
    <w:rsid w:val="00E96192"/>
    <w:rsid w:val="00EA04D7"/>
    <w:rsid w:val="00EA14E5"/>
    <w:rsid w:val="00EA1899"/>
    <w:rsid w:val="00EA195D"/>
    <w:rsid w:val="00EA6284"/>
    <w:rsid w:val="00EA66AA"/>
    <w:rsid w:val="00EA6A09"/>
    <w:rsid w:val="00EB1456"/>
    <w:rsid w:val="00EB14BC"/>
    <w:rsid w:val="00EB2A6E"/>
    <w:rsid w:val="00EB3AEA"/>
    <w:rsid w:val="00EB6F44"/>
    <w:rsid w:val="00EC024B"/>
    <w:rsid w:val="00EC2735"/>
    <w:rsid w:val="00EC4845"/>
    <w:rsid w:val="00EC4BFC"/>
    <w:rsid w:val="00EC5298"/>
    <w:rsid w:val="00EC6033"/>
    <w:rsid w:val="00EC6291"/>
    <w:rsid w:val="00ED1680"/>
    <w:rsid w:val="00ED1D14"/>
    <w:rsid w:val="00ED3B07"/>
    <w:rsid w:val="00ED4FB3"/>
    <w:rsid w:val="00ED5011"/>
    <w:rsid w:val="00ED6BA4"/>
    <w:rsid w:val="00ED7AAD"/>
    <w:rsid w:val="00EE084A"/>
    <w:rsid w:val="00EE0CA2"/>
    <w:rsid w:val="00EE195D"/>
    <w:rsid w:val="00EE1E20"/>
    <w:rsid w:val="00EE3D67"/>
    <w:rsid w:val="00EE4798"/>
    <w:rsid w:val="00EE5EDE"/>
    <w:rsid w:val="00EE696A"/>
    <w:rsid w:val="00EE781F"/>
    <w:rsid w:val="00EF006F"/>
    <w:rsid w:val="00EF353D"/>
    <w:rsid w:val="00EF4247"/>
    <w:rsid w:val="00EF4F27"/>
    <w:rsid w:val="00EF6D63"/>
    <w:rsid w:val="00EF7B03"/>
    <w:rsid w:val="00F00BA2"/>
    <w:rsid w:val="00F00F6B"/>
    <w:rsid w:val="00F018BE"/>
    <w:rsid w:val="00F01B45"/>
    <w:rsid w:val="00F01EDA"/>
    <w:rsid w:val="00F03375"/>
    <w:rsid w:val="00F0638F"/>
    <w:rsid w:val="00F111DD"/>
    <w:rsid w:val="00F112CB"/>
    <w:rsid w:val="00F12CD5"/>
    <w:rsid w:val="00F138CF"/>
    <w:rsid w:val="00F1490F"/>
    <w:rsid w:val="00F166E8"/>
    <w:rsid w:val="00F17792"/>
    <w:rsid w:val="00F17AE6"/>
    <w:rsid w:val="00F22B67"/>
    <w:rsid w:val="00F25093"/>
    <w:rsid w:val="00F27534"/>
    <w:rsid w:val="00F27E78"/>
    <w:rsid w:val="00F303F4"/>
    <w:rsid w:val="00F32C55"/>
    <w:rsid w:val="00F34213"/>
    <w:rsid w:val="00F35D1C"/>
    <w:rsid w:val="00F36DC8"/>
    <w:rsid w:val="00F37DED"/>
    <w:rsid w:val="00F409F8"/>
    <w:rsid w:val="00F42232"/>
    <w:rsid w:val="00F42538"/>
    <w:rsid w:val="00F425F5"/>
    <w:rsid w:val="00F43391"/>
    <w:rsid w:val="00F475D7"/>
    <w:rsid w:val="00F51C2F"/>
    <w:rsid w:val="00F51C75"/>
    <w:rsid w:val="00F52A0F"/>
    <w:rsid w:val="00F53F24"/>
    <w:rsid w:val="00F54008"/>
    <w:rsid w:val="00F5592B"/>
    <w:rsid w:val="00F55DC1"/>
    <w:rsid w:val="00F55E31"/>
    <w:rsid w:val="00F56636"/>
    <w:rsid w:val="00F5698D"/>
    <w:rsid w:val="00F57012"/>
    <w:rsid w:val="00F579F9"/>
    <w:rsid w:val="00F57B08"/>
    <w:rsid w:val="00F57D55"/>
    <w:rsid w:val="00F62026"/>
    <w:rsid w:val="00F637D7"/>
    <w:rsid w:val="00F66A22"/>
    <w:rsid w:val="00F6791F"/>
    <w:rsid w:val="00F717E1"/>
    <w:rsid w:val="00F72EC9"/>
    <w:rsid w:val="00F7310D"/>
    <w:rsid w:val="00F7321E"/>
    <w:rsid w:val="00F73707"/>
    <w:rsid w:val="00F73D8C"/>
    <w:rsid w:val="00F7477E"/>
    <w:rsid w:val="00F7480F"/>
    <w:rsid w:val="00F74D96"/>
    <w:rsid w:val="00F754E1"/>
    <w:rsid w:val="00F756E8"/>
    <w:rsid w:val="00F75812"/>
    <w:rsid w:val="00F778C9"/>
    <w:rsid w:val="00F77BC7"/>
    <w:rsid w:val="00F80DC3"/>
    <w:rsid w:val="00F81093"/>
    <w:rsid w:val="00F81D75"/>
    <w:rsid w:val="00F83069"/>
    <w:rsid w:val="00F83C5B"/>
    <w:rsid w:val="00F852DC"/>
    <w:rsid w:val="00F86F7A"/>
    <w:rsid w:val="00F87417"/>
    <w:rsid w:val="00F90940"/>
    <w:rsid w:val="00F91F2D"/>
    <w:rsid w:val="00F94067"/>
    <w:rsid w:val="00F940EA"/>
    <w:rsid w:val="00F94195"/>
    <w:rsid w:val="00F942B8"/>
    <w:rsid w:val="00F95978"/>
    <w:rsid w:val="00F95991"/>
    <w:rsid w:val="00F96AF0"/>
    <w:rsid w:val="00F97884"/>
    <w:rsid w:val="00FA0ABA"/>
    <w:rsid w:val="00FA195A"/>
    <w:rsid w:val="00FA26ED"/>
    <w:rsid w:val="00FA2EDD"/>
    <w:rsid w:val="00FA35FA"/>
    <w:rsid w:val="00FA476F"/>
    <w:rsid w:val="00FA4AF3"/>
    <w:rsid w:val="00FA55CE"/>
    <w:rsid w:val="00FA59C9"/>
    <w:rsid w:val="00FA7675"/>
    <w:rsid w:val="00FA7F26"/>
    <w:rsid w:val="00FB00D9"/>
    <w:rsid w:val="00FB0487"/>
    <w:rsid w:val="00FB0A35"/>
    <w:rsid w:val="00FB0E55"/>
    <w:rsid w:val="00FB351A"/>
    <w:rsid w:val="00FB3B23"/>
    <w:rsid w:val="00FB48ED"/>
    <w:rsid w:val="00FB5A2D"/>
    <w:rsid w:val="00FB5C58"/>
    <w:rsid w:val="00FB6061"/>
    <w:rsid w:val="00FC196D"/>
    <w:rsid w:val="00FC1F30"/>
    <w:rsid w:val="00FC2FB6"/>
    <w:rsid w:val="00FC3906"/>
    <w:rsid w:val="00FC3946"/>
    <w:rsid w:val="00FC3A25"/>
    <w:rsid w:val="00FC3A61"/>
    <w:rsid w:val="00FC3FB1"/>
    <w:rsid w:val="00FC56BB"/>
    <w:rsid w:val="00FC6F96"/>
    <w:rsid w:val="00FD20A9"/>
    <w:rsid w:val="00FD2E07"/>
    <w:rsid w:val="00FD3F68"/>
    <w:rsid w:val="00FE0EC7"/>
    <w:rsid w:val="00FE17A3"/>
    <w:rsid w:val="00FE1D27"/>
    <w:rsid w:val="00FE4887"/>
    <w:rsid w:val="00FE4B3E"/>
    <w:rsid w:val="00FE6811"/>
    <w:rsid w:val="00FE76BA"/>
    <w:rsid w:val="00FF12C8"/>
    <w:rsid w:val="00FF3064"/>
    <w:rsid w:val="00FF4104"/>
    <w:rsid w:val="00FF60CE"/>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68CAC"/>
  <w15:chartTrackingRefBased/>
  <w15:docId w15:val="{25F913EE-FF18-43A7-AE4C-6C063436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FCE"/>
    <w:rPr>
      <w:rFonts w:ascii="Cambria" w:eastAsia="MS ??" w:hAnsi="Cambria" w:cs="Arial"/>
      <w:sz w:val="24"/>
      <w:szCs w:val="24"/>
      <w:lang w:val="en-US" w:eastAsia="en-US"/>
    </w:rPr>
  </w:style>
  <w:style w:type="paragraph" w:styleId="Heading1">
    <w:name w:val="heading 1"/>
    <w:basedOn w:val="Normal"/>
    <w:next w:val="Normal"/>
    <w:link w:val="Heading1Char"/>
    <w:qFormat/>
    <w:rsid w:val="009C0EBD"/>
    <w:pPr>
      <w:keepNext/>
      <w:spacing w:before="240" w:after="60"/>
      <w:outlineLvl w:val="0"/>
    </w:pPr>
    <w:rPr>
      <w:rFonts w:eastAsia="Times New Roma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1FCE"/>
    <w:pPr>
      <w:tabs>
        <w:tab w:val="center" w:pos="4320"/>
        <w:tab w:val="right" w:pos="8640"/>
      </w:tabs>
    </w:pPr>
  </w:style>
  <w:style w:type="character" w:customStyle="1" w:styleId="HeaderChar">
    <w:name w:val="Header Char"/>
    <w:link w:val="Header"/>
    <w:locked/>
    <w:rsid w:val="00921FCE"/>
    <w:rPr>
      <w:rFonts w:ascii="Cambria" w:eastAsia="MS ??" w:hAnsi="Cambria" w:cs="Arial"/>
      <w:sz w:val="24"/>
      <w:szCs w:val="24"/>
      <w:lang w:val="en-US" w:eastAsia="en-US" w:bidi="ar-SA"/>
    </w:rPr>
  </w:style>
  <w:style w:type="paragraph" w:styleId="NoSpacing">
    <w:name w:val="No Spacing"/>
    <w:uiPriority w:val="1"/>
    <w:qFormat/>
    <w:rsid w:val="00921FCE"/>
    <w:rPr>
      <w:rFonts w:ascii="Cambria" w:eastAsia="MS ??" w:hAnsi="Cambria" w:cs="Arial"/>
      <w:sz w:val="24"/>
      <w:szCs w:val="24"/>
      <w:lang w:val="en-US" w:eastAsia="en-US"/>
    </w:rPr>
  </w:style>
  <w:style w:type="character" w:styleId="CommentReference">
    <w:name w:val="annotation reference"/>
    <w:semiHidden/>
    <w:rsid w:val="00921FCE"/>
    <w:rPr>
      <w:rFonts w:cs="Times New Roman"/>
      <w:sz w:val="18"/>
      <w:szCs w:val="18"/>
    </w:rPr>
  </w:style>
  <w:style w:type="paragraph" w:styleId="CommentText">
    <w:name w:val="annotation text"/>
    <w:basedOn w:val="Normal"/>
    <w:link w:val="CommentTextChar"/>
    <w:semiHidden/>
    <w:rsid w:val="00921FCE"/>
  </w:style>
  <w:style w:type="character" w:customStyle="1" w:styleId="CommentTextChar">
    <w:name w:val="Comment Text Char"/>
    <w:link w:val="CommentText"/>
    <w:semiHidden/>
    <w:locked/>
    <w:rsid w:val="00921FCE"/>
    <w:rPr>
      <w:rFonts w:ascii="Cambria" w:eastAsia="MS ??" w:hAnsi="Cambria" w:cs="Arial"/>
      <w:sz w:val="24"/>
      <w:szCs w:val="24"/>
      <w:lang w:val="en-US" w:eastAsia="en-US" w:bidi="ar-SA"/>
    </w:rPr>
  </w:style>
  <w:style w:type="character" w:styleId="Hyperlink">
    <w:name w:val="Hyperlink"/>
    <w:uiPriority w:val="99"/>
    <w:rsid w:val="00921FCE"/>
    <w:rPr>
      <w:rFonts w:cs="Times New Roman"/>
      <w:color w:val="0000FF"/>
      <w:u w:val="single"/>
    </w:rPr>
  </w:style>
  <w:style w:type="paragraph" w:styleId="BalloonText">
    <w:name w:val="Balloon Text"/>
    <w:basedOn w:val="Normal"/>
    <w:semiHidden/>
    <w:rsid w:val="00921FCE"/>
    <w:rPr>
      <w:rFonts w:ascii="Tahoma" w:hAnsi="Tahoma" w:cs="Tahoma"/>
      <w:sz w:val="16"/>
      <w:szCs w:val="16"/>
    </w:rPr>
  </w:style>
  <w:style w:type="paragraph" w:styleId="Footer">
    <w:name w:val="footer"/>
    <w:basedOn w:val="Normal"/>
    <w:link w:val="FooterChar"/>
    <w:uiPriority w:val="99"/>
    <w:rsid w:val="00921FCE"/>
    <w:pPr>
      <w:tabs>
        <w:tab w:val="center" w:pos="4153"/>
        <w:tab w:val="right" w:pos="8306"/>
      </w:tabs>
    </w:pPr>
  </w:style>
  <w:style w:type="paragraph" w:styleId="CommentSubject">
    <w:name w:val="annotation subject"/>
    <w:basedOn w:val="CommentText"/>
    <w:next w:val="CommentText"/>
    <w:semiHidden/>
    <w:rsid w:val="00921FCE"/>
    <w:rPr>
      <w:b/>
      <w:bCs/>
      <w:sz w:val="20"/>
      <w:szCs w:val="20"/>
    </w:rPr>
  </w:style>
  <w:style w:type="table" w:styleId="TableGrid">
    <w:name w:val="Table Grid"/>
    <w:basedOn w:val="TableNormal"/>
    <w:rsid w:val="00CB17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C0EBD"/>
    <w:rPr>
      <w:rFonts w:ascii="Cambria" w:eastAsia="Times New Roman" w:hAnsi="Cambria" w:cs="Times New Roman"/>
      <w:b/>
      <w:bCs/>
      <w:kern w:val="32"/>
      <w:sz w:val="32"/>
      <w:szCs w:val="32"/>
      <w:lang w:val="en-US" w:eastAsia="en-US"/>
    </w:rPr>
  </w:style>
  <w:style w:type="paragraph" w:styleId="Subtitle">
    <w:name w:val="Subtitle"/>
    <w:basedOn w:val="Normal"/>
    <w:next w:val="Normal"/>
    <w:link w:val="SubtitleChar"/>
    <w:qFormat/>
    <w:rsid w:val="002A5593"/>
    <w:pPr>
      <w:spacing w:after="60"/>
      <w:jc w:val="center"/>
      <w:outlineLvl w:val="1"/>
    </w:pPr>
    <w:rPr>
      <w:rFonts w:eastAsia="Times New Roman" w:cs="Times New Roman"/>
    </w:rPr>
  </w:style>
  <w:style w:type="character" w:customStyle="1" w:styleId="SubtitleChar">
    <w:name w:val="Subtitle Char"/>
    <w:link w:val="Subtitle"/>
    <w:rsid w:val="002A5593"/>
    <w:rPr>
      <w:rFonts w:ascii="Cambria" w:eastAsia="Times New Roman" w:hAnsi="Cambria" w:cs="Times New Roman"/>
      <w:sz w:val="24"/>
      <w:szCs w:val="24"/>
      <w:lang w:val="en-US" w:eastAsia="en-US"/>
    </w:rPr>
  </w:style>
  <w:style w:type="character" w:customStyle="1" w:styleId="FooterChar">
    <w:name w:val="Footer Char"/>
    <w:link w:val="Footer"/>
    <w:uiPriority w:val="99"/>
    <w:rsid w:val="008837EE"/>
    <w:rPr>
      <w:rFonts w:ascii="Cambria" w:eastAsia="MS ??" w:hAnsi="Cambria" w:cs="Arial"/>
      <w:sz w:val="24"/>
      <w:szCs w:val="24"/>
      <w:lang w:val="en-US" w:eastAsia="en-US"/>
    </w:rPr>
  </w:style>
  <w:style w:type="paragraph" w:styleId="TOCHeading">
    <w:name w:val="TOC Heading"/>
    <w:basedOn w:val="Heading1"/>
    <w:next w:val="Normal"/>
    <w:uiPriority w:val="39"/>
    <w:semiHidden/>
    <w:unhideWhenUsed/>
    <w:qFormat/>
    <w:rsid w:val="008837EE"/>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qFormat/>
    <w:rsid w:val="00441726"/>
    <w:pPr>
      <w:tabs>
        <w:tab w:val="left" w:pos="360"/>
        <w:tab w:val="right" w:leader="dot" w:pos="9350"/>
      </w:tabs>
      <w:spacing w:before="120" w:after="120"/>
    </w:pPr>
  </w:style>
  <w:style w:type="paragraph" w:styleId="TOC2">
    <w:name w:val="toc 2"/>
    <w:basedOn w:val="Normal"/>
    <w:next w:val="Normal"/>
    <w:autoRedefine/>
    <w:uiPriority w:val="39"/>
    <w:qFormat/>
    <w:rsid w:val="00CC31BB"/>
    <w:pPr>
      <w:tabs>
        <w:tab w:val="right" w:leader="dot" w:pos="9350"/>
      </w:tabs>
      <w:spacing w:before="120" w:after="120"/>
      <w:ind w:left="720"/>
    </w:pPr>
  </w:style>
  <w:style w:type="paragraph" w:styleId="TOC3">
    <w:name w:val="toc 3"/>
    <w:basedOn w:val="Normal"/>
    <w:next w:val="Normal"/>
    <w:autoRedefine/>
    <w:uiPriority w:val="39"/>
    <w:unhideWhenUsed/>
    <w:qFormat/>
    <w:rsid w:val="008837EE"/>
    <w:pPr>
      <w:spacing w:after="100" w:line="276" w:lineRule="auto"/>
      <w:ind w:left="440"/>
    </w:pPr>
    <w:rPr>
      <w:rFonts w:ascii="Calibri" w:eastAsia="MS Mincho" w:hAnsi="Calibri"/>
      <w:sz w:val="22"/>
      <w:szCs w:val="22"/>
      <w:lang w:eastAsia="ja-JP"/>
    </w:rPr>
  </w:style>
  <w:style w:type="character" w:styleId="FollowedHyperlink">
    <w:name w:val="FollowedHyperlink"/>
    <w:rsid w:val="00A761B6"/>
    <w:rPr>
      <w:color w:val="800080"/>
      <w:u w:val="single"/>
    </w:rPr>
  </w:style>
  <w:style w:type="paragraph" w:customStyle="1" w:styleId="Default">
    <w:name w:val="Default"/>
    <w:rsid w:val="00D961C3"/>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2C5A97"/>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194E34"/>
    <w:rPr>
      <w:color w:val="605E5C"/>
      <w:shd w:val="clear" w:color="auto" w:fill="E1DFDD"/>
    </w:rPr>
  </w:style>
  <w:style w:type="paragraph" w:styleId="Revision">
    <w:name w:val="Revision"/>
    <w:hidden/>
    <w:uiPriority w:val="99"/>
    <w:semiHidden/>
    <w:rsid w:val="00751BB2"/>
    <w:rPr>
      <w:rFonts w:ascii="Cambria" w:eastAsia="MS ??" w:hAnsi="Cambria"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707">
      <w:bodyDiv w:val="1"/>
      <w:marLeft w:val="0"/>
      <w:marRight w:val="0"/>
      <w:marTop w:val="0"/>
      <w:marBottom w:val="0"/>
      <w:divBdr>
        <w:top w:val="none" w:sz="0" w:space="0" w:color="auto"/>
        <w:left w:val="none" w:sz="0" w:space="0" w:color="auto"/>
        <w:bottom w:val="none" w:sz="0" w:space="0" w:color="auto"/>
        <w:right w:val="none" w:sz="0" w:space="0" w:color="auto"/>
      </w:divBdr>
    </w:div>
    <w:div w:id="1455708000">
      <w:bodyDiv w:val="1"/>
      <w:marLeft w:val="0"/>
      <w:marRight w:val="0"/>
      <w:marTop w:val="0"/>
      <w:marBottom w:val="0"/>
      <w:divBdr>
        <w:top w:val="none" w:sz="0" w:space="0" w:color="auto"/>
        <w:left w:val="none" w:sz="0" w:space="0" w:color="auto"/>
        <w:bottom w:val="none" w:sz="0" w:space="0" w:color="auto"/>
        <w:right w:val="none" w:sz="0" w:space="0" w:color="auto"/>
      </w:divBdr>
    </w:div>
    <w:div w:id="19450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externalexaminers@surrey.ac.uk" TargetMode="External"/><Relationship Id="rId3" Type="http://schemas.openxmlformats.org/officeDocument/2006/relationships/customXml" Target="../customXml/item3.xml"/><Relationship Id="rId21" Type="http://schemas.openxmlformats.org/officeDocument/2006/relationships/hyperlink" Target="mailto:"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s://www.qaa.ac.uk/docs/qaa/quality-code/qualifications-frameworks.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urrey.ac.uk/quality-framework/academic-and-student-regulations-and-procedures" TargetMode="External"/><Relationship Id="rId29" Type="http://schemas.openxmlformats.org/officeDocument/2006/relationships/hyperlink" Target="mailto:externalexaminers@surrey.ac.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urrey.ac.uk/faculty-health-medical-sciences" TargetMode="External"/><Relationship Id="rId32" Type="http://schemas.openxmlformats.org/officeDocument/2006/relationships/hyperlink" Target="mailto:externalexaminers@surrey.ac.uk"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surrey.ac.uk/faculty-engineering-physical-sciences" TargetMode="External"/><Relationship Id="rId28" Type="http://schemas.openxmlformats.org/officeDocument/2006/relationships/hyperlink" Target="https://www.surrey.ac.uk/academic-quality-services/external-examiners/payment-fees-and-expenses" TargetMode="External"/><Relationship Id="rId10" Type="http://schemas.openxmlformats.org/officeDocument/2006/relationships/settings" Target="settings.xml"/><Relationship Id="rId19" Type="http://schemas.openxmlformats.org/officeDocument/2006/relationships/hyperlink" Target="https://www.surrey.ac.uk/quality-framework/codes-practice" TargetMode="External"/><Relationship Id="rId31" Type="http://schemas.openxmlformats.org/officeDocument/2006/relationships/hyperlink" Target="https://www.surrey.ac.uk/academic-quality-servic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surrey.ac.uk/faculty-arts-social-sciences" TargetMode="External"/><Relationship Id="rId27" Type="http://schemas.openxmlformats.org/officeDocument/2006/relationships/hyperlink" Target="mailto:payroll@surrey.ac.uk" TargetMode="External"/><Relationship Id="rId30" Type="http://schemas.openxmlformats.org/officeDocument/2006/relationships/hyperlink" Target="http://www.heacademy.ac.uk/" TargetMode="Externa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rrey Document" ma:contentTypeID="0x0101001B07A1DDF6AAA34A82D05EFFC6607E2E003EFF536F24C51E42B543D60676EBC8E0" ma:contentTypeVersion="15" ma:contentTypeDescription="This is a standard document content type for all documents." ma:contentTypeScope="" ma:versionID="e5aacfb3bc48e71fbdb1d410d4e82cfa">
  <xsd:schema xmlns:xsd="http://www.w3.org/2001/XMLSchema" xmlns:xs="http://www.w3.org/2001/XMLSchema" xmlns:p="http://schemas.microsoft.com/office/2006/metadata/properties" xmlns:ns1="http://schemas.microsoft.com/sharepoint/v3" targetNamespace="http://schemas.microsoft.com/office/2006/metadata/properties" ma:root="true" ma:fieldsID="db38d5dc86e9def32807dfd3d2ccdc97"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p:Policy xmlns:p="office.server.policy" id="" local="true">
  <p:Name>Surrey Document</p:Name>
  <p:Description>This content type is the standard document content type for all content. Users are able to change the content types.</p:Description>
  <p:Statement/>
  <p:PolicyItems>
    <p:PolicyItem featureId="Microsoft.Office.RecordsManagement.PolicyFeatures.PolicyAudit" staticId="0x0101001B07A1DDF6AAA34A82D05EFFC6607E2E|1757814118" UniqueId="d93b1597-f155-444e-b435-7932a2c9d166">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SharedContentType xmlns="Microsoft.SharePoint.Taxonomy.ContentTypeSync" SourceId="58692e38-9dd4-4db7-af25-16fcd4767bb7" ContentTypeId="0x0101001B07A1DDF6AAA34A82D05EFFC6607E2E"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D797D-8A08-4444-AF56-A904250F4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115DE-CC25-4776-AC1E-8F2F1A252CD8}">
  <ds:schemaRefs>
    <ds:schemaRef ds:uri="http://schemas.openxmlformats.org/officeDocument/2006/bibliography"/>
  </ds:schemaRefs>
</ds:datastoreItem>
</file>

<file path=customXml/itemProps3.xml><?xml version="1.0" encoding="utf-8"?>
<ds:datastoreItem xmlns:ds="http://schemas.openxmlformats.org/officeDocument/2006/customXml" ds:itemID="{68895F28-05DF-4E1D-B50E-70CDE6A945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31D8C7-22B9-457C-975E-6B6450B1D9C4}">
  <ds:schemaRefs>
    <ds:schemaRef ds:uri="office.server.policy"/>
  </ds:schemaRefs>
</ds:datastoreItem>
</file>

<file path=customXml/itemProps5.xml><?xml version="1.0" encoding="utf-8"?>
<ds:datastoreItem xmlns:ds="http://schemas.openxmlformats.org/officeDocument/2006/customXml" ds:itemID="{FA9CE321-3118-4401-BEC3-0BA971FA4489}">
  <ds:schemaRefs>
    <ds:schemaRef ds:uri="http://schemas.microsoft.com/sharepoint/events"/>
  </ds:schemaRefs>
</ds:datastoreItem>
</file>

<file path=customXml/itemProps6.xml><?xml version="1.0" encoding="utf-8"?>
<ds:datastoreItem xmlns:ds="http://schemas.openxmlformats.org/officeDocument/2006/customXml" ds:itemID="{A985DBC6-BC74-44F4-A6D0-8DDC8A9A094C}">
  <ds:schemaRefs>
    <ds:schemaRef ds:uri="Microsoft.SharePoint.Taxonomy.ContentTypeSync"/>
  </ds:schemaRefs>
</ds:datastoreItem>
</file>

<file path=customXml/itemProps7.xml><?xml version="1.0" encoding="utf-8"?>
<ds:datastoreItem xmlns:ds="http://schemas.openxmlformats.org/officeDocument/2006/customXml" ds:itemID="{7615BE4A-F21E-450A-979D-AFA910E48650}">
  <ds:schemaRefs>
    <ds:schemaRef ds:uri="http://schemas.microsoft.com/sharepoint/v3/contenttype/form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6</TotalTime>
  <Pages>8</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University of Surrey</Company>
  <LinksUpToDate>false</LinksUpToDate>
  <CharactersWithSpaces>15511</CharactersWithSpaces>
  <SharedDoc>false</SharedDoc>
  <HLinks>
    <vt:vector size="162" baseType="variant">
      <vt:variant>
        <vt:i4>4653101</vt:i4>
      </vt:variant>
      <vt:variant>
        <vt:i4>123</vt:i4>
      </vt:variant>
      <vt:variant>
        <vt:i4>0</vt:i4>
      </vt:variant>
      <vt:variant>
        <vt:i4>5</vt:i4>
      </vt:variant>
      <vt:variant>
        <vt:lpwstr>mailto:externalexaminers@surrey.ac.uk</vt:lpwstr>
      </vt:variant>
      <vt:variant>
        <vt:lpwstr/>
      </vt:variant>
      <vt:variant>
        <vt:i4>786534</vt:i4>
      </vt:variant>
      <vt:variant>
        <vt:i4>120</vt:i4>
      </vt:variant>
      <vt:variant>
        <vt:i4>0</vt:i4>
      </vt:variant>
      <vt:variant>
        <vt:i4>5</vt:i4>
      </vt:variant>
      <vt:variant>
        <vt:lpwstr>http://www.surrey.ac.uk/quality_enhancement/examiners/</vt:lpwstr>
      </vt:variant>
      <vt:variant>
        <vt:lpwstr/>
      </vt:variant>
      <vt:variant>
        <vt:i4>5046337</vt:i4>
      </vt:variant>
      <vt:variant>
        <vt:i4>117</vt:i4>
      </vt:variant>
      <vt:variant>
        <vt:i4>0</vt:i4>
      </vt:variant>
      <vt:variant>
        <vt:i4>5</vt:i4>
      </vt:variant>
      <vt:variant>
        <vt:lpwstr>http://www.qaa.ac.uk/publications/information-and-guidance/publication?PubID=179</vt:lpwstr>
      </vt:variant>
      <vt:variant>
        <vt:lpwstr/>
      </vt:variant>
      <vt:variant>
        <vt:i4>8061031</vt:i4>
      </vt:variant>
      <vt:variant>
        <vt:i4>114</vt:i4>
      </vt:variant>
      <vt:variant>
        <vt:i4>0</vt:i4>
      </vt:variant>
      <vt:variant>
        <vt:i4>5</vt:i4>
      </vt:variant>
      <vt:variant>
        <vt:lpwstr>http://www.heacademy.ac.uk/</vt:lpwstr>
      </vt:variant>
      <vt:variant>
        <vt:lpwstr/>
      </vt:variant>
      <vt:variant>
        <vt:i4>4653101</vt:i4>
      </vt:variant>
      <vt:variant>
        <vt:i4>111</vt:i4>
      </vt:variant>
      <vt:variant>
        <vt:i4>0</vt:i4>
      </vt:variant>
      <vt:variant>
        <vt:i4>5</vt:i4>
      </vt:variant>
      <vt:variant>
        <vt:lpwstr>mailto:externalexaminers@surrey.ac.uk</vt:lpwstr>
      </vt:variant>
      <vt:variant>
        <vt:lpwstr/>
      </vt:variant>
      <vt:variant>
        <vt:i4>4653101</vt:i4>
      </vt:variant>
      <vt:variant>
        <vt:i4>108</vt:i4>
      </vt:variant>
      <vt:variant>
        <vt:i4>0</vt:i4>
      </vt:variant>
      <vt:variant>
        <vt:i4>5</vt:i4>
      </vt:variant>
      <vt:variant>
        <vt:lpwstr>mailto:externalexaminers@surrey.ac.uk</vt:lpwstr>
      </vt:variant>
      <vt:variant>
        <vt:lpwstr/>
      </vt:variant>
      <vt:variant>
        <vt:i4>917618</vt:i4>
      </vt:variant>
      <vt:variant>
        <vt:i4>105</vt:i4>
      </vt:variant>
      <vt:variant>
        <vt:i4>0</vt:i4>
      </vt:variant>
      <vt:variant>
        <vt:i4>5</vt:i4>
      </vt:variant>
      <vt:variant>
        <vt:lpwstr>http://www.surrey.ac.uk/quality_enhancement/examiners/forms</vt:lpwstr>
      </vt:variant>
      <vt:variant>
        <vt:lpwstr/>
      </vt:variant>
      <vt:variant>
        <vt:i4>4653101</vt:i4>
      </vt:variant>
      <vt:variant>
        <vt:i4>102</vt:i4>
      </vt:variant>
      <vt:variant>
        <vt:i4>0</vt:i4>
      </vt:variant>
      <vt:variant>
        <vt:i4>5</vt:i4>
      </vt:variant>
      <vt:variant>
        <vt:lpwstr>mailto:externalexaminers@surrey.ac.uk</vt:lpwstr>
      </vt:variant>
      <vt:variant>
        <vt:lpwstr/>
      </vt:variant>
      <vt:variant>
        <vt:i4>2293781</vt:i4>
      </vt:variant>
      <vt:variant>
        <vt:i4>99</vt:i4>
      </vt:variant>
      <vt:variant>
        <vt:i4>0</vt:i4>
      </vt:variant>
      <vt:variant>
        <vt:i4>5</vt:i4>
      </vt:variant>
      <vt:variant>
        <vt:lpwstr>http://www.surrey.ac.uk/quality_enhancement/examiners</vt:lpwstr>
      </vt:variant>
      <vt:variant>
        <vt:lpwstr/>
      </vt:variant>
      <vt:variant>
        <vt:i4>3014783</vt:i4>
      </vt:variant>
      <vt:variant>
        <vt:i4>96</vt:i4>
      </vt:variant>
      <vt:variant>
        <vt:i4>0</vt:i4>
      </vt:variant>
      <vt:variant>
        <vt:i4>5</vt:i4>
      </vt:variant>
      <vt:variant>
        <vt:lpwstr>http://www.qaa.ac.uk/en/Publications/Documents/Framework-Higher-Education-Qualifications-08.pdf</vt:lpwstr>
      </vt:variant>
      <vt:variant>
        <vt:lpwstr/>
      </vt:variant>
      <vt:variant>
        <vt:i4>3145823</vt:i4>
      </vt:variant>
      <vt:variant>
        <vt:i4>93</vt:i4>
      </vt:variant>
      <vt:variant>
        <vt:i4>0</vt:i4>
      </vt:variant>
      <vt:variant>
        <vt:i4>5</vt:i4>
      </vt:variant>
      <vt:variant>
        <vt:lpwstr>http://www.surrey.ac.uk/quality_enhancement/documents/Code of practice for academic governance 2015-16 final.docx.pdf</vt:lpwstr>
      </vt:variant>
      <vt:variant>
        <vt:lpwstr/>
      </vt:variant>
      <vt:variant>
        <vt:i4>786476</vt:i4>
      </vt:variant>
      <vt:variant>
        <vt:i4>90</vt:i4>
      </vt:variant>
      <vt:variant>
        <vt:i4>0</vt:i4>
      </vt:variant>
      <vt:variant>
        <vt:i4>5</vt:i4>
      </vt:variant>
      <vt:variant>
        <vt:lpwstr>http://www.surrey.ac.uk/quality_enhancement/documents/A1_Regulations_for_taught_programmes_2015-16_final.pdf</vt:lpwstr>
      </vt:variant>
      <vt:variant>
        <vt:lpwstr/>
      </vt:variant>
      <vt:variant>
        <vt:i4>196658</vt:i4>
      </vt:variant>
      <vt:variant>
        <vt:i4>87</vt:i4>
      </vt:variant>
      <vt:variant>
        <vt:i4>0</vt:i4>
      </vt:variant>
      <vt:variant>
        <vt:i4>5</vt:i4>
      </vt:variant>
      <vt:variant>
        <vt:lpwstr>http://www.surrey.ac.uk/quality_enhancement/documents/Code of practice for external examining 2015-16 final.pdf</vt:lpwstr>
      </vt:variant>
      <vt:variant>
        <vt:lpwstr/>
      </vt:variant>
      <vt:variant>
        <vt:i4>1245237</vt:i4>
      </vt:variant>
      <vt:variant>
        <vt:i4>80</vt:i4>
      </vt:variant>
      <vt:variant>
        <vt:i4>0</vt:i4>
      </vt:variant>
      <vt:variant>
        <vt:i4>5</vt:i4>
      </vt:variant>
      <vt:variant>
        <vt:lpwstr/>
      </vt:variant>
      <vt:variant>
        <vt:lpwstr>_Toc400632203</vt:lpwstr>
      </vt:variant>
      <vt:variant>
        <vt:i4>1245237</vt:i4>
      </vt:variant>
      <vt:variant>
        <vt:i4>74</vt:i4>
      </vt:variant>
      <vt:variant>
        <vt:i4>0</vt:i4>
      </vt:variant>
      <vt:variant>
        <vt:i4>5</vt:i4>
      </vt:variant>
      <vt:variant>
        <vt:lpwstr/>
      </vt:variant>
      <vt:variant>
        <vt:lpwstr>_Toc400632202</vt:lpwstr>
      </vt:variant>
      <vt:variant>
        <vt:i4>1245237</vt:i4>
      </vt:variant>
      <vt:variant>
        <vt:i4>68</vt:i4>
      </vt:variant>
      <vt:variant>
        <vt:i4>0</vt:i4>
      </vt:variant>
      <vt:variant>
        <vt:i4>5</vt:i4>
      </vt:variant>
      <vt:variant>
        <vt:lpwstr/>
      </vt:variant>
      <vt:variant>
        <vt:lpwstr>_Toc400632201</vt:lpwstr>
      </vt:variant>
      <vt:variant>
        <vt:i4>1245237</vt:i4>
      </vt:variant>
      <vt:variant>
        <vt:i4>62</vt:i4>
      </vt:variant>
      <vt:variant>
        <vt:i4>0</vt:i4>
      </vt:variant>
      <vt:variant>
        <vt:i4>5</vt:i4>
      </vt:variant>
      <vt:variant>
        <vt:lpwstr/>
      </vt:variant>
      <vt:variant>
        <vt:lpwstr>_Toc400632200</vt:lpwstr>
      </vt:variant>
      <vt:variant>
        <vt:i4>1703990</vt:i4>
      </vt:variant>
      <vt:variant>
        <vt:i4>56</vt:i4>
      </vt:variant>
      <vt:variant>
        <vt:i4>0</vt:i4>
      </vt:variant>
      <vt:variant>
        <vt:i4>5</vt:i4>
      </vt:variant>
      <vt:variant>
        <vt:lpwstr/>
      </vt:variant>
      <vt:variant>
        <vt:lpwstr>_Toc400632199</vt:lpwstr>
      </vt:variant>
      <vt:variant>
        <vt:i4>1703990</vt:i4>
      </vt:variant>
      <vt:variant>
        <vt:i4>50</vt:i4>
      </vt:variant>
      <vt:variant>
        <vt:i4>0</vt:i4>
      </vt:variant>
      <vt:variant>
        <vt:i4>5</vt:i4>
      </vt:variant>
      <vt:variant>
        <vt:lpwstr/>
      </vt:variant>
      <vt:variant>
        <vt:lpwstr>_Toc400632198</vt:lpwstr>
      </vt:variant>
      <vt:variant>
        <vt:i4>1703990</vt:i4>
      </vt:variant>
      <vt:variant>
        <vt:i4>44</vt:i4>
      </vt:variant>
      <vt:variant>
        <vt:i4>0</vt:i4>
      </vt:variant>
      <vt:variant>
        <vt:i4>5</vt:i4>
      </vt:variant>
      <vt:variant>
        <vt:lpwstr/>
      </vt:variant>
      <vt:variant>
        <vt:lpwstr>_Toc400632197</vt:lpwstr>
      </vt:variant>
      <vt:variant>
        <vt:i4>1703990</vt:i4>
      </vt:variant>
      <vt:variant>
        <vt:i4>38</vt:i4>
      </vt:variant>
      <vt:variant>
        <vt:i4>0</vt:i4>
      </vt:variant>
      <vt:variant>
        <vt:i4>5</vt:i4>
      </vt:variant>
      <vt:variant>
        <vt:lpwstr/>
      </vt:variant>
      <vt:variant>
        <vt:lpwstr>_Toc400632196</vt:lpwstr>
      </vt:variant>
      <vt:variant>
        <vt:i4>1703990</vt:i4>
      </vt:variant>
      <vt:variant>
        <vt:i4>32</vt:i4>
      </vt:variant>
      <vt:variant>
        <vt:i4>0</vt:i4>
      </vt:variant>
      <vt:variant>
        <vt:i4>5</vt:i4>
      </vt:variant>
      <vt:variant>
        <vt:lpwstr/>
      </vt:variant>
      <vt:variant>
        <vt:lpwstr>_Toc400632195</vt:lpwstr>
      </vt:variant>
      <vt:variant>
        <vt:i4>1703990</vt:i4>
      </vt:variant>
      <vt:variant>
        <vt:i4>26</vt:i4>
      </vt:variant>
      <vt:variant>
        <vt:i4>0</vt:i4>
      </vt:variant>
      <vt:variant>
        <vt:i4>5</vt:i4>
      </vt:variant>
      <vt:variant>
        <vt:lpwstr/>
      </vt:variant>
      <vt:variant>
        <vt:lpwstr>_Toc400632194</vt:lpwstr>
      </vt:variant>
      <vt:variant>
        <vt:i4>1703990</vt:i4>
      </vt:variant>
      <vt:variant>
        <vt:i4>20</vt:i4>
      </vt:variant>
      <vt:variant>
        <vt:i4>0</vt:i4>
      </vt:variant>
      <vt:variant>
        <vt:i4>5</vt:i4>
      </vt:variant>
      <vt:variant>
        <vt:lpwstr/>
      </vt:variant>
      <vt:variant>
        <vt:lpwstr>_Toc400632193</vt:lpwstr>
      </vt:variant>
      <vt:variant>
        <vt:i4>1703990</vt:i4>
      </vt:variant>
      <vt:variant>
        <vt:i4>14</vt:i4>
      </vt:variant>
      <vt:variant>
        <vt:i4>0</vt:i4>
      </vt:variant>
      <vt:variant>
        <vt:i4>5</vt:i4>
      </vt:variant>
      <vt:variant>
        <vt:lpwstr/>
      </vt:variant>
      <vt:variant>
        <vt:lpwstr>_Toc400632192</vt:lpwstr>
      </vt:variant>
      <vt:variant>
        <vt:i4>1703990</vt:i4>
      </vt:variant>
      <vt:variant>
        <vt:i4>8</vt:i4>
      </vt:variant>
      <vt:variant>
        <vt:i4>0</vt:i4>
      </vt:variant>
      <vt:variant>
        <vt:i4>5</vt:i4>
      </vt:variant>
      <vt:variant>
        <vt:lpwstr/>
      </vt:variant>
      <vt:variant>
        <vt:lpwstr>_Toc400632191</vt:lpwstr>
      </vt:variant>
      <vt:variant>
        <vt:i4>1703990</vt:i4>
      </vt:variant>
      <vt:variant>
        <vt:i4>2</vt:i4>
      </vt:variant>
      <vt:variant>
        <vt:i4>0</vt:i4>
      </vt:variant>
      <vt:variant>
        <vt:i4>5</vt:i4>
      </vt:variant>
      <vt:variant>
        <vt:lpwstr/>
      </vt:variant>
      <vt:variant>
        <vt:lpwstr>_Toc400632190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Reston</dc:creator>
  <cp:keywords/>
  <cp:lastModifiedBy>Holden, Stephen (Academic Registry)</cp:lastModifiedBy>
  <cp:revision>6</cp:revision>
  <cp:lastPrinted>2022-07-13T11:10:00Z</cp:lastPrinted>
  <dcterms:created xsi:type="dcterms:W3CDTF">2023-09-05T06:57:00Z</dcterms:created>
  <dcterms:modified xsi:type="dcterms:W3CDTF">2024-02-01T14:38:00Z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0x0101001B07A1DDF6AAA34A82D05EFFC6607E2E003EFF536F24C51E42B543D60676EBC8E0</vt:lpwstr>
  </property>
</Properties>
</file>